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7C" w:rsidRPr="0087787C" w:rsidRDefault="0087787C" w:rsidP="0087787C">
      <w:pPr>
        <w:spacing w:before="240" w:after="0" w:line="480" w:lineRule="auto"/>
        <w:jc w:val="center"/>
        <w:rPr>
          <w:rFonts w:cs="Times New Roman"/>
          <w:b/>
          <w:bCs/>
          <w:color w:val="FF0000"/>
          <w:sz w:val="32"/>
          <w:szCs w:val="32"/>
          <w:lang w:val="en-GB"/>
        </w:rPr>
      </w:pPr>
      <w:r w:rsidRPr="0087787C">
        <w:rPr>
          <w:rFonts w:cs="Times New Roman"/>
          <w:b/>
          <w:bCs/>
          <w:color w:val="FF0000"/>
          <w:sz w:val="32"/>
          <w:szCs w:val="32"/>
          <w:lang w:val="en-GB"/>
        </w:rPr>
        <w:t>SPASCIT 13</w:t>
      </w:r>
    </w:p>
    <w:p w:rsidR="0087787C" w:rsidRDefault="0087787C" w:rsidP="00EA0DD1">
      <w:pPr>
        <w:spacing w:before="240" w:after="0" w:line="480" w:lineRule="auto"/>
        <w:jc w:val="center"/>
        <w:rPr>
          <w:rFonts w:cs="Times New Roman"/>
          <w:b/>
          <w:bCs/>
          <w:szCs w:val="24"/>
        </w:rPr>
      </w:pPr>
    </w:p>
    <w:p w:rsidR="0087787C" w:rsidRDefault="0087787C" w:rsidP="00EA0DD1">
      <w:pPr>
        <w:spacing w:before="240" w:after="0" w:line="480" w:lineRule="auto"/>
        <w:jc w:val="center"/>
        <w:rPr>
          <w:rFonts w:cs="Times New Roman"/>
          <w:b/>
          <w:bCs/>
          <w:szCs w:val="24"/>
        </w:rPr>
      </w:pPr>
    </w:p>
    <w:p w:rsidR="00DE6D73" w:rsidRPr="003750FF" w:rsidRDefault="00DE6D73" w:rsidP="00EA0DD1">
      <w:pPr>
        <w:spacing w:before="240" w:after="0" w:line="480" w:lineRule="auto"/>
        <w:jc w:val="center"/>
        <w:rPr>
          <w:rFonts w:cs="Times New Roman"/>
          <w:b/>
          <w:bCs/>
          <w:szCs w:val="24"/>
        </w:rPr>
      </w:pPr>
      <w:r w:rsidRPr="003750FF">
        <w:rPr>
          <w:rFonts w:cs="Times New Roman"/>
          <w:b/>
          <w:bCs/>
          <w:szCs w:val="24"/>
        </w:rPr>
        <w:t>THE EFFECT OF ABO BLOOD GROUP CL</w:t>
      </w:r>
      <w:r w:rsidR="005A05C0" w:rsidRPr="003750FF">
        <w:rPr>
          <w:rFonts w:cs="Times New Roman"/>
          <w:b/>
          <w:bCs/>
          <w:szCs w:val="24"/>
        </w:rPr>
        <w:t xml:space="preserve">ASSIFCATIONS ON </w:t>
      </w:r>
      <w:r w:rsidRPr="003750FF">
        <w:rPr>
          <w:rFonts w:cs="Times New Roman"/>
          <w:b/>
          <w:bCs/>
          <w:szCs w:val="24"/>
        </w:rPr>
        <w:t xml:space="preserve">ANTIOXIDANT </w:t>
      </w:r>
      <w:r w:rsidR="005A05C0" w:rsidRPr="003750FF">
        <w:rPr>
          <w:rFonts w:cs="Times New Roman"/>
          <w:b/>
          <w:bCs/>
          <w:szCs w:val="24"/>
        </w:rPr>
        <w:t>BIO</w:t>
      </w:r>
      <w:r w:rsidRPr="003750FF">
        <w:rPr>
          <w:rFonts w:cs="Times New Roman"/>
          <w:b/>
          <w:bCs/>
          <w:szCs w:val="24"/>
        </w:rPr>
        <w:t>MARKERS OF HEALTHY ADULTS</w:t>
      </w:r>
    </w:p>
    <w:p w:rsidR="00DE6D73" w:rsidRPr="003750FF" w:rsidRDefault="00865D9A" w:rsidP="00F30084">
      <w:pPr>
        <w:pStyle w:val="Heading1"/>
        <w:spacing w:line="480" w:lineRule="auto"/>
        <w:rPr>
          <w:szCs w:val="24"/>
        </w:rPr>
      </w:pPr>
      <w:bookmarkStart w:id="0" w:name="_Toc492365942"/>
      <w:r w:rsidRPr="003750FF">
        <w:rPr>
          <w:szCs w:val="24"/>
        </w:rPr>
        <w:t>ABSTRACT</w:t>
      </w:r>
      <w:bookmarkEnd w:id="0"/>
    </w:p>
    <w:p w:rsidR="00AA12DE" w:rsidRPr="003750FF" w:rsidRDefault="000630CA" w:rsidP="006308A5">
      <w:pPr>
        <w:tabs>
          <w:tab w:val="left" w:pos="4260"/>
        </w:tabs>
        <w:spacing w:after="0" w:line="360" w:lineRule="auto"/>
        <w:jc w:val="both"/>
        <w:rPr>
          <w:rFonts w:cs="Times New Roman"/>
          <w:szCs w:val="24"/>
        </w:rPr>
      </w:pPr>
      <w:r w:rsidRPr="003750FF">
        <w:rPr>
          <w:rFonts w:eastAsia="Times New Roman" w:cs="Times New Roman"/>
          <w:b/>
          <w:szCs w:val="24"/>
        </w:rPr>
        <w:t>Background:</w:t>
      </w:r>
      <w:r w:rsidR="00730D3B" w:rsidRPr="003750FF">
        <w:rPr>
          <w:rFonts w:eastAsia="Calibri" w:cs="Times New Roman"/>
          <w:szCs w:val="24"/>
        </w:rPr>
        <w:t xml:space="preserve"> There are lots of </w:t>
      </w:r>
      <w:r w:rsidR="00314B22" w:rsidRPr="003750FF">
        <w:rPr>
          <w:rFonts w:eastAsia="Calibri" w:cs="Times New Roman"/>
          <w:szCs w:val="24"/>
        </w:rPr>
        <w:t>indication</w:t>
      </w:r>
      <w:r w:rsidR="000B6081">
        <w:rPr>
          <w:rFonts w:eastAsia="Calibri" w:cs="Times New Roman"/>
          <w:szCs w:val="24"/>
        </w:rPr>
        <w:t>s</w:t>
      </w:r>
      <w:r w:rsidR="00314B22" w:rsidRPr="003750FF">
        <w:rPr>
          <w:rFonts w:eastAsia="Calibri" w:cs="Times New Roman"/>
          <w:szCs w:val="24"/>
        </w:rPr>
        <w:t xml:space="preserve"> that ABO blood</w:t>
      </w:r>
      <w:r w:rsidR="009373E2">
        <w:rPr>
          <w:rFonts w:eastAsia="Calibri" w:cs="Times New Roman"/>
          <w:szCs w:val="24"/>
        </w:rPr>
        <w:t xml:space="preserve"> </w:t>
      </w:r>
      <w:r w:rsidR="006308A5">
        <w:rPr>
          <w:rFonts w:eastAsia="Calibri" w:cs="Times New Roman"/>
          <w:szCs w:val="24"/>
        </w:rPr>
        <w:t>types play</w:t>
      </w:r>
      <w:r w:rsidR="00314B22" w:rsidRPr="003750FF">
        <w:rPr>
          <w:rFonts w:eastAsia="Calibri" w:cs="Times New Roman"/>
          <w:szCs w:val="24"/>
        </w:rPr>
        <w:t xml:space="preserve"> a key role</w:t>
      </w:r>
      <w:r w:rsidR="00730D3B" w:rsidRPr="003750FF">
        <w:rPr>
          <w:rFonts w:eastAsia="Calibri" w:cs="Times New Roman"/>
          <w:szCs w:val="24"/>
        </w:rPr>
        <w:t xml:space="preserve"> in the </w:t>
      </w:r>
      <w:r w:rsidR="00314B22" w:rsidRPr="003750FF">
        <w:rPr>
          <w:rFonts w:eastAsia="Calibri" w:cs="Times New Roman"/>
          <w:szCs w:val="24"/>
        </w:rPr>
        <w:t>susceptibility or resiliency</w:t>
      </w:r>
      <w:r w:rsidR="00730D3B" w:rsidRPr="003750FF">
        <w:rPr>
          <w:rFonts w:eastAsia="Calibri" w:cs="Times New Roman"/>
          <w:szCs w:val="24"/>
        </w:rPr>
        <w:t xml:space="preserve"> of humans to several infectious and non-infectious health deviations. </w:t>
      </w:r>
      <w:r w:rsidR="005E2904" w:rsidRPr="003750FF">
        <w:rPr>
          <w:rFonts w:cs="Times New Roman"/>
          <w:szCs w:val="24"/>
        </w:rPr>
        <w:t>This research work was</w:t>
      </w:r>
      <w:r w:rsidR="00DE6D73" w:rsidRPr="003750FF">
        <w:rPr>
          <w:rFonts w:cs="Times New Roman"/>
          <w:szCs w:val="24"/>
        </w:rPr>
        <w:t xml:space="preserve"> aimed at assessing the </w:t>
      </w:r>
      <w:r w:rsidR="00F325AC" w:rsidRPr="003750FF">
        <w:rPr>
          <w:rFonts w:cs="Times New Roman"/>
          <w:szCs w:val="24"/>
        </w:rPr>
        <w:t xml:space="preserve">effect </w:t>
      </w:r>
      <w:r w:rsidR="00DE6D73" w:rsidRPr="003750FF">
        <w:rPr>
          <w:rFonts w:cs="Times New Roman"/>
          <w:szCs w:val="24"/>
        </w:rPr>
        <w:t>of ABO blood types on antioxidant markers in healthy adult</w:t>
      </w:r>
      <w:r w:rsidR="00F325AC" w:rsidRPr="003750FF">
        <w:rPr>
          <w:rFonts w:cs="Times New Roman"/>
          <w:szCs w:val="24"/>
        </w:rPr>
        <w:t xml:space="preserve"> participants</w:t>
      </w:r>
      <w:r w:rsidR="00DE6D73" w:rsidRPr="003750FF">
        <w:rPr>
          <w:rFonts w:cs="Times New Roman"/>
          <w:szCs w:val="24"/>
        </w:rPr>
        <w:t>.</w:t>
      </w:r>
    </w:p>
    <w:p w:rsidR="00865D9A" w:rsidRPr="00095F13" w:rsidRDefault="009855B6" w:rsidP="006308A5">
      <w:pPr>
        <w:tabs>
          <w:tab w:val="left" w:pos="4260"/>
        </w:tabs>
        <w:spacing w:after="0" w:line="360" w:lineRule="auto"/>
        <w:jc w:val="both"/>
        <w:rPr>
          <w:rFonts w:eastAsia="Times New Roman" w:cs="Times New Roman"/>
          <w:szCs w:val="24"/>
        </w:rPr>
      </w:pPr>
      <w:r w:rsidRPr="003750FF">
        <w:rPr>
          <w:rFonts w:cs="Times New Roman"/>
          <w:b/>
          <w:szCs w:val="24"/>
        </w:rPr>
        <w:t>Materials and Methods</w:t>
      </w:r>
      <w:r w:rsidR="00AA12DE" w:rsidRPr="003750FF">
        <w:rPr>
          <w:rFonts w:cs="Times New Roman"/>
          <w:b/>
          <w:szCs w:val="24"/>
        </w:rPr>
        <w:t>:</w:t>
      </w:r>
      <w:r w:rsidR="00DE6D73" w:rsidRPr="003750FF">
        <w:rPr>
          <w:rFonts w:cs="Times New Roman"/>
          <w:szCs w:val="24"/>
        </w:rPr>
        <w:t xml:space="preserve"> A total of </w:t>
      </w:r>
      <w:r w:rsidR="00DE6D73" w:rsidRPr="003750FF">
        <w:rPr>
          <w:rFonts w:eastAsia="Times New Roman" w:cs="Times New Roman"/>
          <w:szCs w:val="24"/>
        </w:rPr>
        <w:t xml:space="preserve">seventy (n=70) adult of both sexes were recruited into the study. </w:t>
      </w:r>
      <w:r w:rsidR="00DE6D73" w:rsidRPr="003750FF">
        <w:rPr>
          <w:rFonts w:cs="Times New Roman"/>
          <w:szCs w:val="24"/>
          <w:lang w:val="yo-NG" w:eastAsia="yo-NG"/>
        </w:rPr>
        <w:t>All</w:t>
      </w:r>
      <w:r w:rsidR="00DE6D73" w:rsidRPr="003750FF">
        <w:rPr>
          <w:rFonts w:cs="Times New Roman"/>
          <w:szCs w:val="24"/>
          <w:lang w:eastAsia="yo-NG"/>
        </w:rPr>
        <w:t xml:space="preserve"> participants were assumed healthy provided they have not been on medication for a period of two weeks prior to their recruitment. </w:t>
      </w:r>
      <w:r w:rsidR="00F325AC" w:rsidRPr="003750FF">
        <w:rPr>
          <w:rFonts w:cs="Times New Roman"/>
          <w:szCs w:val="24"/>
          <w:lang w:eastAsia="yo-NG"/>
        </w:rPr>
        <w:t xml:space="preserve">Anthropometric </w:t>
      </w:r>
      <w:r w:rsidR="008B736E" w:rsidRPr="003750FF">
        <w:rPr>
          <w:rFonts w:cs="Times New Roman"/>
          <w:szCs w:val="24"/>
          <w:lang w:eastAsia="yo-NG"/>
        </w:rPr>
        <w:t xml:space="preserve">parameters, body mass index (BMI) and antioxidant markers of the participants were assessed in the study. </w:t>
      </w:r>
      <w:r w:rsidR="00DE6D73" w:rsidRPr="003750FF">
        <w:rPr>
          <w:rFonts w:cs="Times New Roman"/>
          <w:szCs w:val="24"/>
          <w:lang w:eastAsia="yo-NG"/>
        </w:rPr>
        <w:t xml:space="preserve">Antioxidant markers assessed includes superoxide dismutase (SOD), </w:t>
      </w:r>
      <w:r w:rsidR="00DE6D73" w:rsidRPr="003750FF">
        <w:rPr>
          <w:rStyle w:val="Emphasis"/>
          <w:rFonts w:cs="Times New Roman"/>
          <w:i w:val="0"/>
          <w:szCs w:val="24"/>
        </w:rPr>
        <w:t>glutathione-S-transferase</w:t>
      </w:r>
      <w:r w:rsidR="00DE6D73" w:rsidRPr="003750FF">
        <w:rPr>
          <w:rStyle w:val="Emphasis"/>
          <w:rFonts w:cs="Times New Roman"/>
          <w:szCs w:val="24"/>
        </w:rPr>
        <w:t xml:space="preserve"> (</w:t>
      </w:r>
      <w:r w:rsidR="00DE6D73" w:rsidRPr="003750FF">
        <w:rPr>
          <w:rFonts w:cs="Times New Roman"/>
          <w:szCs w:val="24"/>
          <w:lang w:eastAsia="yo-NG"/>
        </w:rPr>
        <w:t xml:space="preserve">GST), </w:t>
      </w:r>
      <w:r w:rsidR="00BA6922" w:rsidRPr="003750FF">
        <w:rPr>
          <w:rFonts w:cs="Times New Roman"/>
          <w:szCs w:val="24"/>
        </w:rPr>
        <w:t>and reduced</w:t>
      </w:r>
      <w:r w:rsidR="00DE6D73" w:rsidRPr="003750FF">
        <w:rPr>
          <w:rFonts w:cs="Times New Roman"/>
          <w:szCs w:val="24"/>
        </w:rPr>
        <w:t xml:space="preserve"> glutathione</w:t>
      </w:r>
      <w:r w:rsidR="00BC705B">
        <w:rPr>
          <w:rFonts w:cs="Times New Roman"/>
          <w:szCs w:val="24"/>
        </w:rPr>
        <w:t xml:space="preserve"> </w:t>
      </w:r>
      <w:r w:rsidR="00DE6D73" w:rsidRPr="003750FF">
        <w:rPr>
          <w:rFonts w:cs="Times New Roman"/>
          <w:szCs w:val="24"/>
          <w:lang w:eastAsia="yo-NG"/>
        </w:rPr>
        <w:t>(GSH)</w:t>
      </w:r>
      <w:r w:rsidR="00BA6922" w:rsidRPr="003750FF">
        <w:rPr>
          <w:rFonts w:cs="Times New Roman"/>
          <w:szCs w:val="24"/>
          <w:lang w:eastAsia="yo-NG"/>
        </w:rPr>
        <w:t>.</w:t>
      </w:r>
      <w:r w:rsidR="00AA12DE" w:rsidRPr="003750FF">
        <w:rPr>
          <w:rFonts w:eastAsia="Times New Roman" w:cs="Times New Roman"/>
          <w:szCs w:val="24"/>
        </w:rPr>
        <w:t xml:space="preserve"> Data analysis was done using SPSS version 22.0.0.0. The level of significance was set at </w:t>
      </w:r>
      <w:r w:rsidR="00AA12DE" w:rsidRPr="003750FF">
        <w:rPr>
          <w:rFonts w:eastAsia="Times New Roman" w:cs="Times New Roman"/>
          <w:iCs/>
          <w:szCs w:val="24"/>
        </w:rPr>
        <w:t>p</w:t>
      </w:r>
      <w:r w:rsidR="00AA12DE" w:rsidRPr="003750FF">
        <w:rPr>
          <w:rFonts w:eastAsia="Times New Roman" w:cs="Times New Roman"/>
          <w:szCs w:val="24"/>
        </w:rPr>
        <w:t xml:space="preserve">&lt;0.05. </w:t>
      </w:r>
      <w:r w:rsidR="00AA12DE" w:rsidRPr="003750FF">
        <w:rPr>
          <w:rFonts w:cs="Times New Roman"/>
          <w:b/>
          <w:bCs/>
          <w:szCs w:val="24"/>
        </w:rPr>
        <w:t>Result:</w:t>
      </w:r>
      <w:r w:rsidR="00095F13">
        <w:rPr>
          <w:rFonts w:cs="Times New Roman"/>
          <w:b/>
          <w:bCs/>
          <w:szCs w:val="24"/>
        </w:rPr>
        <w:t xml:space="preserve"> </w:t>
      </w:r>
      <w:r w:rsidR="00DE6D73" w:rsidRPr="003750FF">
        <w:rPr>
          <w:rFonts w:cs="Times New Roman"/>
          <w:szCs w:val="24"/>
          <w:lang w:eastAsia="yo-NG"/>
        </w:rPr>
        <w:t>Blood group O has the highest</w:t>
      </w:r>
      <w:r w:rsidR="00F325AC" w:rsidRPr="003750FF">
        <w:rPr>
          <w:rFonts w:cs="Times New Roman"/>
          <w:szCs w:val="24"/>
          <w:lang w:eastAsia="yo-NG"/>
        </w:rPr>
        <w:t xml:space="preserve"> blood type</w:t>
      </w:r>
      <w:r w:rsidR="00DE6D73" w:rsidRPr="003750FF">
        <w:rPr>
          <w:rFonts w:cs="Times New Roman"/>
          <w:szCs w:val="24"/>
          <w:lang w:eastAsia="yo-NG"/>
        </w:rPr>
        <w:t xml:space="preserve"> frequency of 42 %, while AB has the lowest frequency of 12.9 %. A significant positive correlation </w:t>
      </w:r>
      <w:r w:rsidR="00E84C39" w:rsidRPr="003750FF">
        <w:rPr>
          <w:rFonts w:cs="Times New Roman"/>
          <w:szCs w:val="24"/>
          <w:lang w:eastAsia="yo-NG"/>
        </w:rPr>
        <w:t xml:space="preserve">was </w:t>
      </w:r>
      <w:r w:rsidR="008B736E" w:rsidRPr="003750FF">
        <w:rPr>
          <w:rFonts w:cs="Times New Roman"/>
          <w:szCs w:val="24"/>
          <w:lang w:eastAsia="yo-NG"/>
        </w:rPr>
        <w:t>observed</w:t>
      </w:r>
      <w:r w:rsidR="00E84C39" w:rsidRPr="003750FF">
        <w:rPr>
          <w:rFonts w:cs="Times New Roman"/>
          <w:szCs w:val="24"/>
          <w:lang w:eastAsia="yo-NG"/>
        </w:rPr>
        <w:t xml:space="preserve"> between </w:t>
      </w:r>
      <w:r w:rsidR="008B736E" w:rsidRPr="003750FF">
        <w:rPr>
          <w:rFonts w:cs="Times New Roman"/>
          <w:szCs w:val="24"/>
          <w:lang w:eastAsia="yo-NG"/>
        </w:rPr>
        <w:t xml:space="preserve">body </w:t>
      </w:r>
      <w:r w:rsidR="00E84C39" w:rsidRPr="003750FF">
        <w:rPr>
          <w:rFonts w:cs="Times New Roman"/>
          <w:szCs w:val="24"/>
          <w:lang w:eastAsia="yo-NG"/>
        </w:rPr>
        <w:t>weight and BMI</w:t>
      </w:r>
      <w:r w:rsidR="00DE6D73" w:rsidRPr="003750FF">
        <w:rPr>
          <w:rFonts w:cs="Times New Roman"/>
          <w:szCs w:val="24"/>
          <w:lang w:eastAsia="yo-NG"/>
        </w:rPr>
        <w:t xml:space="preserve">. The activity of GST and GSH </w:t>
      </w:r>
      <w:r w:rsidR="00DB14C7" w:rsidRPr="003750FF">
        <w:rPr>
          <w:rFonts w:cs="Times New Roman"/>
          <w:szCs w:val="24"/>
          <w:lang w:eastAsia="yo-NG"/>
        </w:rPr>
        <w:t xml:space="preserve">antioxidant markers </w:t>
      </w:r>
      <w:r w:rsidR="00DE6D73" w:rsidRPr="003750FF">
        <w:rPr>
          <w:rFonts w:cs="Times New Roman"/>
          <w:szCs w:val="24"/>
          <w:lang w:eastAsia="yo-NG"/>
        </w:rPr>
        <w:t xml:space="preserve">increased significantly (p&lt; 0.05) among the blood </w:t>
      </w:r>
      <w:r w:rsidR="00F43154" w:rsidRPr="003750FF">
        <w:rPr>
          <w:rFonts w:cs="Times New Roman"/>
          <w:szCs w:val="24"/>
          <w:lang w:eastAsia="yo-NG"/>
        </w:rPr>
        <w:t>types.</w:t>
      </w:r>
      <w:r w:rsidR="00095F13">
        <w:rPr>
          <w:rFonts w:cs="Times New Roman"/>
          <w:b/>
          <w:szCs w:val="24"/>
        </w:rPr>
        <w:t xml:space="preserve"> </w:t>
      </w:r>
      <w:r w:rsidR="00AA12DE" w:rsidRPr="003750FF">
        <w:rPr>
          <w:rFonts w:cs="Times New Roman"/>
          <w:b/>
          <w:szCs w:val="24"/>
        </w:rPr>
        <w:t>Conclusion:</w:t>
      </w:r>
      <w:r w:rsidR="00AA12DE" w:rsidRPr="003750FF">
        <w:rPr>
          <w:rFonts w:cs="Times New Roman"/>
          <w:szCs w:val="24"/>
        </w:rPr>
        <w:t xml:space="preserve"> This study concludes that</w:t>
      </w:r>
      <w:r w:rsidR="00AA12DE" w:rsidRPr="003750FF">
        <w:rPr>
          <w:rFonts w:cs="Times New Roman"/>
          <w:szCs w:val="24"/>
          <w:lang w:eastAsia="yo-NG"/>
        </w:rPr>
        <w:t>the</w:t>
      </w:r>
      <w:r w:rsidR="00DE6D73" w:rsidRPr="003750FF">
        <w:rPr>
          <w:rFonts w:cs="Times New Roman"/>
          <w:szCs w:val="24"/>
          <w:lang w:eastAsia="yo-NG"/>
        </w:rPr>
        <w:t xml:space="preserve"> effects of the ABO </w:t>
      </w:r>
      <w:r w:rsidR="00BD3B23" w:rsidRPr="003750FF">
        <w:rPr>
          <w:rFonts w:cs="Times New Roman"/>
          <w:szCs w:val="24"/>
          <w:lang w:eastAsia="yo-NG"/>
        </w:rPr>
        <w:t xml:space="preserve">blood </w:t>
      </w:r>
      <w:r w:rsidR="00AA12DE" w:rsidRPr="003750FF">
        <w:rPr>
          <w:rFonts w:cs="Times New Roman"/>
          <w:szCs w:val="24"/>
          <w:lang w:eastAsia="yo-NG"/>
        </w:rPr>
        <w:t>groups confer more discrepancies i</w:t>
      </w:r>
      <w:r w:rsidR="00DE6D73" w:rsidRPr="003750FF">
        <w:rPr>
          <w:rFonts w:cs="Times New Roman"/>
          <w:szCs w:val="24"/>
          <w:lang w:eastAsia="yo-NG"/>
        </w:rPr>
        <w:t>n the antioxidant activity of GST and SOD</w:t>
      </w:r>
      <w:r w:rsidR="00BA6922" w:rsidRPr="003750FF">
        <w:rPr>
          <w:rFonts w:cs="Times New Roman"/>
          <w:szCs w:val="24"/>
          <w:lang w:eastAsia="yo-NG"/>
        </w:rPr>
        <w:t>.</w:t>
      </w:r>
      <w:r w:rsidR="00DE6D73" w:rsidRPr="003750FF">
        <w:rPr>
          <w:rFonts w:cs="Times New Roman"/>
          <w:szCs w:val="24"/>
          <w:lang w:eastAsia="yo-NG"/>
        </w:rPr>
        <w:t xml:space="preserve"> The participants with blood group A </w:t>
      </w:r>
      <w:r w:rsidR="00314B22" w:rsidRPr="003750FF">
        <w:rPr>
          <w:rFonts w:cs="Times New Roman"/>
          <w:szCs w:val="24"/>
          <w:lang w:eastAsia="yo-NG"/>
        </w:rPr>
        <w:t>were of a good health advantage and</w:t>
      </w:r>
      <w:r w:rsidR="00DE6D73" w:rsidRPr="003750FF">
        <w:rPr>
          <w:rFonts w:cs="Times New Roman"/>
          <w:szCs w:val="24"/>
          <w:lang w:eastAsia="yo-NG"/>
        </w:rPr>
        <w:t xml:space="preserve"> less susceptible to oxidative stress.</w:t>
      </w:r>
    </w:p>
    <w:p w:rsidR="008B566B" w:rsidRDefault="00865D9A" w:rsidP="008B566B">
      <w:pPr>
        <w:spacing w:line="480" w:lineRule="auto"/>
        <w:jc w:val="both"/>
        <w:rPr>
          <w:rFonts w:cs="Times New Roman"/>
          <w:szCs w:val="24"/>
        </w:rPr>
      </w:pPr>
      <w:r w:rsidRPr="003750FF">
        <w:rPr>
          <w:rFonts w:cs="Times New Roman"/>
          <w:b/>
          <w:szCs w:val="24"/>
        </w:rPr>
        <w:t>Keywords:</w:t>
      </w:r>
      <w:r w:rsidR="00095F13">
        <w:rPr>
          <w:rFonts w:cs="Times New Roman"/>
          <w:b/>
          <w:szCs w:val="24"/>
        </w:rPr>
        <w:t xml:space="preserve"> </w:t>
      </w:r>
      <w:r w:rsidR="000E42E8" w:rsidRPr="003750FF">
        <w:rPr>
          <w:rFonts w:cs="Times New Roman"/>
          <w:szCs w:val="24"/>
          <w:lang w:eastAsia="yo-NG"/>
        </w:rPr>
        <w:t xml:space="preserve">Antioxidant </w:t>
      </w:r>
      <w:r w:rsidR="00AA12DE" w:rsidRPr="003750FF">
        <w:rPr>
          <w:rFonts w:cs="Times New Roman"/>
          <w:szCs w:val="24"/>
          <w:lang w:eastAsia="yo-NG"/>
        </w:rPr>
        <w:t>markers,</w:t>
      </w:r>
      <w:r w:rsidR="00095F13">
        <w:rPr>
          <w:rFonts w:cs="Times New Roman"/>
          <w:szCs w:val="24"/>
          <w:lang w:eastAsia="yo-NG"/>
        </w:rPr>
        <w:t xml:space="preserve"> </w:t>
      </w:r>
      <w:r w:rsidR="000E42E8" w:rsidRPr="003750FF">
        <w:rPr>
          <w:rFonts w:cs="Times New Roman"/>
          <w:szCs w:val="24"/>
          <w:lang w:eastAsia="yo-NG"/>
        </w:rPr>
        <w:t xml:space="preserve">ABO </w:t>
      </w:r>
      <w:r w:rsidR="004E77E0" w:rsidRPr="003750FF">
        <w:rPr>
          <w:rFonts w:cs="Times New Roman"/>
          <w:szCs w:val="24"/>
          <w:lang w:eastAsia="yo-NG"/>
        </w:rPr>
        <w:t>blood group</w:t>
      </w:r>
      <w:r w:rsidR="00AC5737" w:rsidRPr="003750FF">
        <w:rPr>
          <w:rFonts w:cs="Times New Roman"/>
          <w:szCs w:val="24"/>
          <w:lang w:eastAsia="yo-NG"/>
        </w:rPr>
        <w:t>s</w:t>
      </w:r>
      <w:r w:rsidR="000E42E8" w:rsidRPr="003750FF">
        <w:rPr>
          <w:rFonts w:cs="Times New Roman"/>
          <w:szCs w:val="24"/>
          <w:lang w:eastAsia="yo-NG"/>
        </w:rPr>
        <w:t xml:space="preserve"> and</w:t>
      </w:r>
      <w:r w:rsidR="00095F13">
        <w:rPr>
          <w:rFonts w:cs="Times New Roman"/>
          <w:szCs w:val="24"/>
          <w:lang w:eastAsia="yo-NG"/>
        </w:rPr>
        <w:t xml:space="preserve"> </w:t>
      </w:r>
      <w:r w:rsidR="000E42E8" w:rsidRPr="003750FF">
        <w:rPr>
          <w:rFonts w:cs="Times New Roman"/>
          <w:vanish/>
          <w:szCs w:val="24"/>
          <w:highlight w:val="lightGray"/>
          <w:lang w:eastAsia="yo-NG"/>
        </w:rPr>
        <w:t xml:space="preserve"> xidant markers,  clarify sed in the </w:t>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vanish/>
          <w:szCs w:val="24"/>
          <w:highlight w:val="lightGray"/>
          <w:lang w:eastAsia="yo-NG"/>
        </w:rPr>
        <w:pgNum/>
      </w:r>
      <w:r w:rsidR="000E42E8" w:rsidRPr="003750FF">
        <w:rPr>
          <w:rFonts w:cs="Times New Roman"/>
          <w:szCs w:val="24"/>
        </w:rPr>
        <w:t>healthy adult</w:t>
      </w:r>
      <w:r w:rsidR="00035EBE" w:rsidRPr="003750FF">
        <w:rPr>
          <w:rFonts w:cs="Times New Roman"/>
          <w:szCs w:val="24"/>
        </w:rPr>
        <w:t>.</w:t>
      </w:r>
      <w:bookmarkStart w:id="1" w:name="_Toc492365944"/>
    </w:p>
    <w:p w:rsidR="001A0BB6" w:rsidRPr="008B566B" w:rsidRDefault="002D7D82" w:rsidP="008B566B">
      <w:pPr>
        <w:spacing w:line="480" w:lineRule="auto"/>
        <w:jc w:val="both"/>
        <w:rPr>
          <w:rFonts w:cs="Times New Roman"/>
          <w:b/>
          <w:szCs w:val="24"/>
          <w:lang w:eastAsia="yo-NG"/>
        </w:rPr>
      </w:pPr>
      <w:r w:rsidRPr="008B566B">
        <w:rPr>
          <w:b/>
          <w:szCs w:val="24"/>
        </w:rPr>
        <w:lastRenderedPageBreak/>
        <w:t>1.0</w:t>
      </w:r>
      <w:r w:rsidR="000B6081" w:rsidRPr="008B566B">
        <w:rPr>
          <w:b/>
          <w:szCs w:val="24"/>
        </w:rPr>
        <w:tab/>
      </w:r>
      <w:r w:rsidR="001A0BB6" w:rsidRPr="008B566B">
        <w:rPr>
          <w:b/>
          <w:szCs w:val="24"/>
        </w:rPr>
        <w:t>INTRODUCTION</w:t>
      </w:r>
      <w:bookmarkEnd w:id="1"/>
    </w:p>
    <w:p w:rsidR="001A0BB6" w:rsidRPr="003750FF" w:rsidRDefault="000B6081" w:rsidP="007073B2">
      <w:pPr>
        <w:autoSpaceDE w:val="0"/>
        <w:autoSpaceDN w:val="0"/>
        <w:adjustRightInd w:val="0"/>
        <w:spacing w:after="0" w:line="480" w:lineRule="auto"/>
        <w:rPr>
          <w:rFonts w:cs="Times New Roman"/>
          <w:color w:val="231F20"/>
          <w:szCs w:val="24"/>
        </w:rPr>
      </w:pPr>
      <w:r w:rsidRPr="003750FF">
        <w:rPr>
          <w:rFonts w:cs="Times New Roman"/>
          <w:color w:val="231F20"/>
          <w:szCs w:val="24"/>
        </w:rPr>
        <w:t>Blood groups refer</w:t>
      </w:r>
      <w:r w:rsidR="00655A65" w:rsidRPr="003750FF">
        <w:rPr>
          <w:rFonts w:cs="Times New Roman"/>
          <w:color w:val="231F20"/>
          <w:szCs w:val="24"/>
        </w:rPr>
        <w:t xml:space="preserve"> to any variation or polymorphism detected in the blood. However, the term blood group is usually restricted to blood cell surface antigens, and generally to red cell surface antigens</w:t>
      </w:r>
      <w:r w:rsidR="007073B2" w:rsidRPr="003750FF">
        <w:rPr>
          <w:rFonts w:cs="Times New Roman"/>
          <w:color w:val="231F20"/>
          <w:szCs w:val="24"/>
          <w:vertAlign w:val="superscript"/>
        </w:rPr>
        <w:t>1</w:t>
      </w:r>
      <w:r w:rsidR="009B4B08" w:rsidRPr="003750FF">
        <w:rPr>
          <w:rFonts w:cs="Times New Roman"/>
          <w:szCs w:val="24"/>
        </w:rPr>
        <w:t>. Dean (20</w:t>
      </w:r>
      <w:r w:rsidR="001A0BB6" w:rsidRPr="003750FF">
        <w:rPr>
          <w:rFonts w:cs="Times New Roman"/>
          <w:szCs w:val="24"/>
        </w:rPr>
        <w:t>0</w:t>
      </w:r>
      <w:r w:rsidR="009B4B08" w:rsidRPr="003750FF">
        <w:rPr>
          <w:rFonts w:cs="Times New Roman"/>
          <w:szCs w:val="24"/>
        </w:rPr>
        <w:t>5</w:t>
      </w:r>
      <w:r w:rsidR="001A0BB6" w:rsidRPr="003750FF">
        <w:rPr>
          <w:rFonts w:cs="Times New Roman"/>
          <w:szCs w:val="24"/>
        </w:rPr>
        <w:t>) explained that blood group classification is based on the availability and in-availability of antibodies and inherited antigenic factors on the external portion of the red blood cells. Certain differences observed in the different types of blood are as a result of various protein types found at the outermost</w:t>
      </w:r>
      <w:r w:rsidR="00E84C39" w:rsidRPr="003750FF">
        <w:rPr>
          <w:rFonts w:cs="Times New Roman"/>
          <w:szCs w:val="24"/>
        </w:rPr>
        <w:t xml:space="preserve"> part of the red blood cells</w:t>
      </w:r>
      <w:r w:rsidR="001A0BB6" w:rsidRPr="003750FF">
        <w:rPr>
          <w:rFonts w:cs="Times New Roman"/>
          <w:szCs w:val="24"/>
        </w:rPr>
        <w:t xml:space="preserve"> referred </w:t>
      </w:r>
      <w:r w:rsidR="00B727EF" w:rsidRPr="003750FF">
        <w:rPr>
          <w:rFonts w:cs="Times New Roman"/>
          <w:szCs w:val="24"/>
        </w:rPr>
        <w:t>to as A and B antigens</w:t>
      </w:r>
      <w:r w:rsidR="00B727EF" w:rsidRPr="003750FF">
        <w:rPr>
          <w:rFonts w:cs="Times New Roman"/>
          <w:szCs w:val="24"/>
          <w:vertAlign w:val="superscript"/>
        </w:rPr>
        <w:t>2</w:t>
      </w:r>
      <w:r w:rsidR="001A0BB6" w:rsidRPr="003750FF">
        <w:rPr>
          <w:rFonts w:cs="Times New Roman"/>
          <w:szCs w:val="24"/>
        </w:rPr>
        <w:t>. The ABO blood type structure is a highly essential system and the most important for blood type compatibil</w:t>
      </w:r>
      <w:r w:rsidR="00E84C39" w:rsidRPr="003750FF">
        <w:rPr>
          <w:rFonts w:cs="Times New Roman"/>
          <w:szCs w:val="24"/>
        </w:rPr>
        <w:t xml:space="preserve">ity. The molecular basis </w:t>
      </w:r>
      <w:r w:rsidR="001A0BB6" w:rsidRPr="003750FF">
        <w:rPr>
          <w:rFonts w:cs="Times New Roman"/>
          <w:szCs w:val="24"/>
        </w:rPr>
        <w:t>of the blood type system was fully explained in the year 1990. The ABO molecules represent complex membrane antigens that are widely produced at the external portion of the Red Blood Cells (RBC) and also, other cells showing how more clinically relevant the ABO system is be</w:t>
      </w:r>
      <w:r w:rsidR="00B727EF" w:rsidRPr="003750FF">
        <w:rPr>
          <w:rFonts w:cs="Times New Roman"/>
          <w:szCs w:val="24"/>
        </w:rPr>
        <w:t>yond blood transfusion</w:t>
      </w:r>
      <w:r w:rsidR="00B727EF" w:rsidRPr="003750FF">
        <w:rPr>
          <w:rFonts w:cs="Times New Roman"/>
          <w:szCs w:val="24"/>
          <w:vertAlign w:val="superscript"/>
        </w:rPr>
        <w:t>2</w:t>
      </w:r>
      <w:r w:rsidR="001A0BB6" w:rsidRPr="003750FF">
        <w:rPr>
          <w:rFonts w:cs="Times New Roman"/>
          <w:szCs w:val="24"/>
        </w:rPr>
        <w:t>. This system of blood typing is genetically formed and it is usually ascertained by the genes present on the ABO locus on chromosome 9 (9q34.1). ABO blood structure exhibits the production of two major carbohydrate antigens (A and B) usually produced on the membrane of the red blood cell and in numerous other tissues, two plasmatic antib</w:t>
      </w:r>
      <w:r w:rsidR="00B727EF" w:rsidRPr="003750FF">
        <w:rPr>
          <w:rFonts w:cs="Times New Roman"/>
          <w:szCs w:val="24"/>
        </w:rPr>
        <w:t>odies (anti-A and anti-B) also</w:t>
      </w:r>
      <w:r w:rsidR="00B727EF" w:rsidRPr="003750FF">
        <w:rPr>
          <w:rFonts w:cs="Times New Roman"/>
          <w:szCs w:val="24"/>
          <w:vertAlign w:val="superscript"/>
        </w:rPr>
        <w:t>3</w:t>
      </w:r>
      <w:r w:rsidR="001A0BB6" w:rsidRPr="003750FF">
        <w:rPr>
          <w:rFonts w:cs="Times New Roman"/>
          <w:szCs w:val="24"/>
        </w:rPr>
        <w:t>. The blood type A and B genes codes to functional glycosyltransferases that has ability to convert the forerunner H antigen to A or B antigens. Blood group O gene usually codes to an atypical glycosyltransferase that does not have the ability of modifying the H</w:t>
      </w:r>
      <w:r w:rsidR="00A42935" w:rsidRPr="003750FF">
        <w:rPr>
          <w:rFonts w:cs="Times New Roman"/>
          <w:szCs w:val="24"/>
        </w:rPr>
        <w:t xml:space="preserve"> antigen</w:t>
      </w:r>
      <w:r w:rsidR="00A42935" w:rsidRPr="003750FF">
        <w:rPr>
          <w:rFonts w:cs="Times New Roman"/>
          <w:szCs w:val="24"/>
          <w:vertAlign w:val="superscript"/>
        </w:rPr>
        <w:t>4</w:t>
      </w:r>
      <w:r w:rsidR="001A0BB6" w:rsidRPr="003750FF">
        <w:rPr>
          <w:rFonts w:cs="Times New Roman"/>
          <w:szCs w:val="24"/>
        </w:rPr>
        <w:t xml:space="preserve">. In entities that exhibit the secretor phenotype. However, ABO blood group may have additional consequences </w:t>
      </w:r>
      <w:r w:rsidR="003845DE" w:rsidRPr="003750FF">
        <w:rPr>
          <w:rFonts w:cs="Times New Roman"/>
          <w:szCs w:val="24"/>
          <w:vertAlign w:val="superscript"/>
        </w:rPr>
        <w:t>5</w:t>
      </w:r>
      <w:r w:rsidR="001A0BB6" w:rsidRPr="003750FF">
        <w:rPr>
          <w:rFonts w:cs="Times New Roman"/>
          <w:szCs w:val="24"/>
        </w:rPr>
        <w:t>. Researches have revealed that particular blood types determine tendencies toward physical or psychiatric ill</w:t>
      </w:r>
      <w:r w:rsidR="003845DE" w:rsidRPr="003750FF">
        <w:rPr>
          <w:rFonts w:cs="Times New Roman"/>
          <w:szCs w:val="24"/>
        </w:rPr>
        <w:t xml:space="preserve">nesses </w:t>
      </w:r>
      <w:r w:rsidR="003845DE" w:rsidRPr="003750FF">
        <w:rPr>
          <w:rFonts w:cs="Times New Roman"/>
          <w:szCs w:val="24"/>
          <w:vertAlign w:val="superscript"/>
        </w:rPr>
        <w:t>6</w:t>
      </w:r>
      <w:r w:rsidR="001A0BB6" w:rsidRPr="003750FF">
        <w:rPr>
          <w:rFonts w:cs="Times New Roman"/>
          <w:szCs w:val="24"/>
        </w:rPr>
        <w:t xml:space="preserve">. There are accumulating pieces of evidence about ABO blood antigens playing a crucial role in several man’s health deviation and that a specific blood group have the ability to add to extend life </w:t>
      </w:r>
      <w:r w:rsidR="001A0BB6" w:rsidRPr="003750FF">
        <w:rPr>
          <w:rFonts w:cs="Times New Roman"/>
          <w:szCs w:val="24"/>
        </w:rPr>
        <w:lastRenderedPageBreak/>
        <w:t>through biological mechanisms that are essential for escaping or e</w:t>
      </w:r>
      <w:r w:rsidR="003845DE" w:rsidRPr="003750FF">
        <w:rPr>
          <w:rFonts w:cs="Times New Roman"/>
          <w:szCs w:val="24"/>
        </w:rPr>
        <w:t xml:space="preserve">luding serious disease </w:t>
      </w:r>
      <w:r w:rsidR="003845DE" w:rsidRPr="003750FF">
        <w:rPr>
          <w:rFonts w:cs="Times New Roman"/>
          <w:szCs w:val="24"/>
          <w:vertAlign w:val="superscript"/>
        </w:rPr>
        <w:t>2</w:t>
      </w:r>
      <w:r w:rsidR="001A0BB6" w:rsidRPr="003750FF">
        <w:rPr>
          <w:rFonts w:cs="Times New Roman"/>
          <w:szCs w:val="24"/>
        </w:rPr>
        <w:t>. The connection between Blood types and disease occurrence is a function of bigger amplitude but, only a very few researches have be</w:t>
      </w:r>
      <w:r w:rsidR="00AC33AE" w:rsidRPr="003750FF">
        <w:rPr>
          <w:rFonts w:cs="Times New Roman"/>
          <w:szCs w:val="24"/>
        </w:rPr>
        <w:t xml:space="preserve">en done in this area </w:t>
      </w:r>
      <w:r w:rsidR="00AC33AE" w:rsidRPr="003750FF">
        <w:rPr>
          <w:rFonts w:cs="Times New Roman"/>
          <w:szCs w:val="24"/>
          <w:vertAlign w:val="superscript"/>
        </w:rPr>
        <w:t>7</w:t>
      </w:r>
      <w:r w:rsidR="001A0BB6" w:rsidRPr="003750FF">
        <w:rPr>
          <w:rFonts w:cs="Times New Roman"/>
          <w:szCs w:val="24"/>
        </w:rPr>
        <w:t>. However, ABO blood group may have ad</w:t>
      </w:r>
      <w:r w:rsidR="003845DE" w:rsidRPr="003750FF">
        <w:rPr>
          <w:rFonts w:cs="Times New Roman"/>
          <w:szCs w:val="24"/>
        </w:rPr>
        <w:t xml:space="preserve">ditional consequences </w:t>
      </w:r>
      <w:r w:rsidR="003845DE" w:rsidRPr="003750FF">
        <w:rPr>
          <w:rFonts w:cs="Times New Roman"/>
          <w:szCs w:val="24"/>
          <w:vertAlign w:val="superscript"/>
        </w:rPr>
        <w:t>5</w:t>
      </w:r>
      <w:r w:rsidR="001A0BB6" w:rsidRPr="003750FF">
        <w:rPr>
          <w:rFonts w:cs="Times New Roman"/>
          <w:szCs w:val="24"/>
        </w:rPr>
        <w:t xml:space="preserve">. </w:t>
      </w:r>
    </w:p>
    <w:p w:rsidR="001A0BB6" w:rsidRPr="003750FF" w:rsidRDefault="001A0BB6" w:rsidP="00F30084">
      <w:pPr>
        <w:autoSpaceDE w:val="0"/>
        <w:autoSpaceDN w:val="0"/>
        <w:adjustRightInd w:val="0"/>
        <w:spacing w:after="0" w:line="480" w:lineRule="auto"/>
        <w:jc w:val="both"/>
        <w:rPr>
          <w:rFonts w:cs="Times New Roman"/>
          <w:szCs w:val="24"/>
        </w:rPr>
      </w:pPr>
      <w:r w:rsidRPr="003750FF">
        <w:rPr>
          <w:rFonts w:cs="Times New Roman"/>
          <w:szCs w:val="24"/>
        </w:rPr>
        <w:t>T</w:t>
      </w:r>
      <w:r w:rsidR="009A1CBD" w:rsidRPr="003750FF">
        <w:rPr>
          <w:rFonts w:cs="Times New Roman"/>
          <w:szCs w:val="24"/>
        </w:rPr>
        <w:t>his research was</w:t>
      </w:r>
      <w:r w:rsidRPr="003750FF">
        <w:rPr>
          <w:rFonts w:cs="Times New Roman"/>
          <w:szCs w:val="24"/>
        </w:rPr>
        <w:t xml:space="preserve"> aimed at finding out the connection amid the ABO blood gro</w:t>
      </w:r>
      <w:r w:rsidR="00BA6922" w:rsidRPr="003750FF">
        <w:rPr>
          <w:rFonts w:cs="Times New Roman"/>
          <w:szCs w:val="24"/>
        </w:rPr>
        <w:t>ups with antioxidant biomarkers</w:t>
      </w:r>
      <w:r w:rsidRPr="003750FF">
        <w:rPr>
          <w:rFonts w:cs="Times New Roman"/>
          <w:szCs w:val="24"/>
        </w:rPr>
        <w:t>. It is very possible for an individual to change his or her workouts and diet, but nothing can be done to change that entity’s blood kind as this is ascertained via the microscopic substances that are inherited from parents. These substances are present on the external portion of red blood cells. These microscopic substances relate with our immune system such that it alters our susceptibility to a number of common diseases. Therefore, the susceptibility of a person to diseases such as heart trouble, cancer, and several others is absolutely dependent on the type of blood type (A, B, AB, or O) he or she belongs.</w:t>
      </w:r>
    </w:p>
    <w:p w:rsidR="001A0BB6" w:rsidRPr="003750FF" w:rsidRDefault="001A0BB6" w:rsidP="00F30084">
      <w:pPr>
        <w:spacing w:line="480" w:lineRule="auto"/>
        <w:jc w:val="both"/>
        <w:rPr>
          <w:rFonts w:cs="Times New Roman"/>
          <w:b/>
          <w:szCs w:val="24"/>
        </w:rPr>
      </w:pPr>
    </w:p>
    <w:p w:rsidR="000E42E8" w:rsidRPr="003750FF" w:rsidRDefault="002D7D82" w:rsidP="00F30084">
      <w:pPr>
        <w:spacing w:line="480" w:lineRule="auto"/>
        <w:rPr>
          <w:rFonts w:cs="Times New Roman"/>
          <w:b/>
          <w:szCs w:val="24"/>
        </w:rPr>
      </w:pPr>
      <w:r w:rsidRPr="008B566B">
        <w:rPr>
          <w:rFonts w:cs="Times New Roman"/>
          <w:b/>
          <w:szCs w:val="24"/>
        </w:rPr>
        <w:t>2.0</w:t>
      </w:r>
      <w:r w:rsidR="008B566B">
        <w:rPr>
          <w:rFonts w:cs="Times New Roman"/>
          <w:b/>
          <w:szCs w:val="24"/>
        </w:rPr>
        <w:tab/>
      </w:r>
      <w:r w:rsidR="0053722E" w:rsidRPr="008B566B">
        <w:rPr>
          <w:rFonts w:cs="Times New Roman"/>
          <w:b/>
          <w:szCs w:val="24"/>
        </w:rPr>
        <w:t>MATERIALS AND METHODS</w:t>
      </w:r>
    </w:p>
    <w:p w:rsidR="0053722E" w:rsidRPr="003750FF" w:rsidRDefault="002D7D82" w:rsidP="00F30084">
      <w:pPr>
        <w:pStyle w:val="Heading3"/>
        <w:spacing w:line="480" w:lineRule="auto"/>
        <w:rPr>
          <w:rFonts w:ascii="Times New Roman" w:hAnsi="Times New Roman" w:cs="Times New Roman"/>
          <w:color w:val="auto"/>
          <w:lang w:eastAsia="yo-NG"/>
        </w:rPr>
      </w:pPr>
      <w:r w:rsidRPr="008B566B">
        <w:rPr>
          <w:rFonts w:ascii="Times New Roman" w:hAnsi="Times New Roman" w:cs="Times New Roman"/>
          <w:color w:val="auto"/>
          <w:lang w:eastAsia="yo-NG"/>
        </w:rPr>
        <w:t>2.1</w:t>
      </w:r>
      <w:r w:rsidR="008B566B">
        <w:rPr>
          <w:rFonts w:ascii="Times New Roman" w:hAnsi="Times New Roman" w:cs="Times New Roman"/>
          <w:color w:val="auto"/>
          <w:lang w:eastAsia="yo-NG"/>
        </w:rPr>
        <w:tab/>
      </w:r>
      <w:r w:rsidR="0053722E" w:rsidRPr="008B566B">
        <w:rPr>
          <w:rFonts w:ascii="Times New Roman" w:hAnsi="Times New Roman" w:cs="Times New Roman"/>
          <w:color w:val="auto"/>
          <w:lang w:val="yo-NG" w:eastAsia="yo-NG"/>
        </w:rPr>
        <w:t>SUBJECTS I</w:t>
      </w:r>
      <w:r w:rsidR="0053722E" w:rsidRPr="008B566B">
        <w:rPr>
          <w:rFonts w:ascii="Times New Roman" w:hAnsi="Times New Roman" w:cs="Times New Roman"/>
          <w:color w:val="auto"/>
          <w:lang w:eastAsia="yo-NG"/>
        </w:rPr>
        <w:t>NCLUSION CRITERIA</w:t>
      </w:r>
    </w:p>
    <w:p w:rsidR="0053722E" w:rsidRPr="003750FF" w:rsidRDefault="0053722E" w:rsidP="00F30084">
      <w:pPr>
        <w:pStyle w:val="Heading3"/>
        <w:spacing w:line="480" w:lineRule="auto"/>
        <w:rPr>
          <w:rFonts w:ascii="Times New Roman" w:hAnsi="Times New Roman" w:cs="Times New Roman"/>
          <w:color w:val="auto"/>
          <w:lang w:eastAsia="yo-NG"/>
        </w:rPr>
      </w:pPr>
      <w:r w:rsidRPr="003750FF">
        <w:rPr>
          <w:rFonts w:ascii="Times New Roman" w:hAnsi="Times New Roman" w:cs="Times New Roman"/>
          <w:color w:val="auto"/>
          <w:lang w:eastAsia="yo-NG"/>
        </w:rPr>
        <w:t>Grownup males and females between the ages of 18 to 45 years old, who have not been on any medication in the past two weeks prior to blood collection and willingly gave consent to be part of the research work were included in the work.</w:t>
      </w:r>
      <w:bookmarkStart w:id="2" w:name="_Toc484600462"/>
      <w:bookmarkStart w:id="3" w:name="_Toc485362075"/>
    </w:p>
    <w:p w:rsidR="0053722E" w:rsidRPr="003750FF" w:rsidRDefault="0053722E" w:rsidP="00F30084">
      <w:pPr>
        <w:pStyle w:val="Heading3"/>
        <w:spacing w:line="480" w:lineRule="auto"/>
        <w:rPr>
          <w:rFonts w:ascii="Times New Roman" w:hAnsi="Times New Roman" w:cs="Times New Roman"/>
          <w:color w:val="auto"/>
          <w:lang w:val="yo-NG" w:eastAsia="yo-NG"/>
        </w:rPr>
      </w:pPr>
    </w:p>
    <w:p w:rsidR="0053722E" w:rsidRPr="003750FF" w:rsidRDefault="0053722E" w:rsidP="00F30084">
      <w:pPr>
        <w:pStyle w:val="Heading3"/>
        <w:spacing w:line="480" w:lineRule="auto"/>
        <w:rPr>
          <w:rFonts w:ascii="Times New Roman" w:hAnsi="Times New Roman" w:cs="Times New Roman"/>
          <w:color w:val="auto"/>
          <w:lang w:eastAsia="yo-NG"/>
        </w:rPr>
      </w:pPr>
      <w:r w:rsidRPr="003750FF">
        <w:rPr>
          <w:rFonts w:ascii="Times New Roman" w:hAnsi="Times New Roman" w:cs="Times New Roman"/>
          <w:color w:val="auto"/>
          <w:lang w:val="yo-NG" w:eastAsia="yo-NG"/>
        </w:rPr>
        <w:t xml:space="preserve">SUBJECTS </w:t>
      </w:r>
      <w:r w:rsidRPr="003750FF">
        <w:rPr>
          <w:rFonts w:ascii="Times New Roman" w:hAnsi="Times New Roman" w:cs="Times New Roman"/>
          <w:color w:val="auto"/>
          <w:lang w:eastAsia="yo-NG"/>
        </w:rPr>
        <w:t>EXCLUSION CRITERIA</w:t>
      </w:r>
      <w:bookmarkEnd w:id="2"/>
      <w:bookmarkEnd w:id="3"/>
    </w:p>
    <w:p w:rsidR="0053722E" w:rsidRPr="003750FF" w:rsidRDefault="0053722E" w:rsidP="00F30084">
      <w:pPr>
        <w:spacing w:line="480" w:lineRule="auto"/>
        <w:jc w:val="both"/>
        <w:rPr>
          <w:rFonts w:cs="Times New Roman"/>
          <w:szCs w:val="24"/>
          <w:lang w:val="en-GB" w:eastAsia="yo-NG"/>
        </w:rPr>
      </w:pPr>
      <w:r w:rsidRPr="003750FF">
        <w:rPr>
          <w:rFonts w:cs="Times New Roman"/>
          <w:szCs w:val="24"/>
          <w:lang w:val="en-GB" w:eastAsia="yo-NG"/>
        </w:rPr>
        <w:t>Adults above the age of 45 years, children and teenagers were excluded from the research.</w:t>
      </w:r>
    </w:p>
    <w:p w:rsidR="0053722E" w:rsidRPr="003750FF" w:rsidRDefault="0053722E" w:rsidP="00F30084">
      <w:pPr>
        <w:spacing w:line="480" w:lineRule="auto"/>
        <w:jc w:val="both"/>
        <w:rPr>
          <w:rFonts w:cs="Times New Roman"/>
          <w:szCs w:val="24"/>
          <w:lang w:val="en-GB" w:eastAsia="yo-NG"/>
        </w:rPr>
      </w:pPr>
      <w:r w:rsidRPr="003750FF">
        <w:rPr>
          <w:rFonts w:cs="Times New Roman"/>
          <w:szCs w:val="24"/>
          <w:lang w:val="en-GB" w:eastAsia="yo-NG"/>
        </w:rPr>
        <w:lastRenderedPageBreak/>
        <w:t>Adults within the research age categories who are either on medication or unwilling to participate in the research were also excluded from the study.</w:t>
      </w:r>
      <w:bookmarkStart w:id="4" w:name="_Toc484600464"/>
      <w:bookmarkStart w:id="5" w:name="_Toc485362076"/>
    </w:p>
    <w:p w:rsidR="0053722E" w:rsidRPr="003750FF" w:rsidRDefault="0053722E" w:rsidP="00F30084">
      <w:pPr>
        <w:spacing w:line="480" w:lineRule="auto"/>
        <w:jc w:val="both"/>
        <w:rPr>
          <w:rFonts w:cs="Times New Roman"/>
          <w:szCs w:val="24"/>
          <w:lang w:val="en-GB" w:eastAsia="yo-NG"/>
        </w:rPr>
      </w:pPr>
      <w:r w:rsidRPr="003750FF">
        <w:rPr>
          <w:rFonts w:cs="Times New Roman"/>
          <w:szCs w:val="24"/>
        </w:rPr>
        <w:t>PARTICIPANTS’ BLOOD COLLECTION</w:t>
      </w:r>
      <w:bookmarkEnd w:id="4"/>
      <w:bookmarkEnd w:id="5"/>
    </w:p>
    <w:p w:rsidR="0075498E" w:rsidRPr="003750FF" w:rsidRDefault="0053722E" w:rsidP="00F30084">
      <w:pPr>
        <w:spacing w:line="480" w:lineRule="auto"/>
        <w:jc w:val="both"/>
        <w:rPr>
          <w:rFonts w:cs="Times New Roman"/>
          <w:szCs w:val="24"/>
        </w:rPr>
      </w:pPr>
      <w:r w:rsidRPr="003750FF">
        <w:rPr>
          <w:rFonts w:cs="Times New Roman"/>
          <w:szCs w:val="24"/>
        </w:rPr>
        <w:t>Blood samples were obtained by venipuncture using va</w:t>
      </w:r>
      <w:r w:rsidRPr="003750FF">
        <w:rPr>
          <w:rFonts w:cs="Times New Roman"/>
          <w:szCs w:val="24"/>
        </w:rPr>
        <w:softHyphen/>
        <w:t>cutainers with heparin as anticoagulant. After gathering, it was instantly closed and retained in ice to prevent lysis. The samples were re</w:t>
      </w:r>
      <w:r w:rsidRPr="003750FF">
        <w:rPr>
          <w:rFonts w:cs="Times New Roman"/>
          <w:szCs w:val="24"/>
        </w:rPr>
        <w:softHyphen/>
        <w:t>frigerated and immediately transported to the laboratory. The vacuum blood gathering tube was instantly centrifuged at 3000rpm for 10 minutes at room temperature. The sample plasma was aliquoted into labeled Eppendorf tubes and stored at -80</w:t>
      </w:r>
      <w:r w:rsidRPr="003750FF">
        <w:rPr>
          <w:rFonts w:ascii="Cambria Math" w:hAnsi="Cambria Math" w:cs="Cambria Math"/>
          <w:szCs w:val="24"/>
        </w:rPr>
        <w:t>⁰</w:t>
      </w:r>
      <w:r w:rsidRPr="003750FF">
        <w:rPr>
          <w:rFonts w:cs="Times New Roman"/>
          <w:szCs w:val="24"/>
        </w:rPr>
        <w:t xml:space="preserve">C. The plasma was used to quantify biochemical, antioxidant and lipid markers in the blood. </w:t>
      </w:r>
    </w:p>
    <w:p w:rsidR="004F0831" w:rsidRPr="003750FF" w:rsidRDefault="004F0831" w:rsidP="00F30084">
      <w:pPr>
        <w:spacing w:line="480" w:lineRule="auto"/>
        <w:jc w:val="both"/>
        <w:rPr>
          <w:rFonts w:cs="Times New Roman"/>
          <w:b/>
          <w:szCs w:val="24"/>
        </w:rPr>
      </w:pPr>
    </w:p>
    <w:p w:rsidR="0053722E" w:rsidRPr="003750FF" w:rsidRDefault="0053722E" w:rsidP="00F30084">
      <w:pPr>
        <w:spacing w:line="480" w:lineRule="auto"/>
        <w:jc w:val="both"/>
        <w:rPr>
          <w:rFonts w:cs="Times New Roman"/>
          <w:b/>
          <w:szCs w:val="24"/>
        </w:rPr>
      </w:pPr>
      <w:r w:rsidRPr="003750FF">
        <w:rPr>
          <w:rFonts w:cs="Times New Roman"/>
          <w:b/>
          <w:szCs w:val="24"/>
        </w:rPr>
        <w:t>ANTIOXIDANT ASSAYS</w:t>
      </w:r>
    </w:p>
    <w:p w:rsidR="000C0A81" w:rsidRPr="003750FF" w:rsidRDefault="0053722E" w:rsidP="00F30084">
      <w:pPr>
        <w:spacing w:after="0" w:line="480" w:lineRule="auto"/>
        <w:jc w:val="both"/>
        <w:rPr>
          <w:rFonts w:cs="Times New Roman"/>
          <w:szCs w:val="24"/>
        </w:rPr>
      </w:pPr>
      <w:r w:rsidRPr="003750FF">
        <w:rPr>
          <w:rFonts w:cs="Times New Roman"/>
          <w:szCs w:val="24"/>
        </w:rPr>
        <w:t>These antioxidant enzymes undertakings were ascertained spect</w:t>
      </w:r>
      <w:r w:rsidR="000C0A81" w:rsidRPr="003750FF">
        <w:rPr>
          <w:rFonts w:cs="Times New Roman"/>
          <w:szCs w:val="24"/>
        </w:rPr>
        <w:t>rometrically the research result information are represented as mean ± standard error of mean (S.E.M). Statistically noteworthy dissimilarities in mean values were tested by one way analysis of variance (ANOVA). The data are analyzed using Statistical Array for Social Sciences 22.0.0.0 (SPSS Inc. 2014) and Microsoft Excel 2016 version. The dissimilarities were deliberated significant when p&lt;0.005.</w:t>
      </w:r>
    </w:p>
    <w:p w:rsidR="004F0831" w:rsidRPr="003750FF" w:rsidRDefault="004F0831" w:rsidP="00F30084">
      <w:pPr>
        <w:spacing w:after="0" w:line="480" w:lineRule="auto"/>
        <w:jc w:val="center"/>
        <w:rPr>
          <w:rFonts w:cs="Times New Roman"/>
          <w:b/>
          <w:szCs w:val="24"/>
        </w:rPr>
      </w:pPr>
      <w:bookmarkStart w:id="6" w:name="_Toc485362145"/>
    </w:p>
    <w:bookmarkEnd w:id="6"/>
    <w:p w:rsidR="0075498E" w:rsidRPr="003750FF" w:rsidRDefault="002D7D82" w:rsidP="008B566B">
      <w:pPr>
        <w:tabs>
          <w:tab w:val="left" w:pos="3143"/>
        </w:tabs>
        <w:spacing w:line="480" w:lineRule="auto"/>
        <w:jc w:val="both"/>
        <w:rPr>
          <w:rFonts w:cs="Times New Roman"/>
          <w:b/>
          <w:szCs w:val="24"/>
        </w:rPr>
      </w:pPr>
      <w:r w:rsidRPr="008B566B">
        <w:rPr>
          <w:rFonts w:cs="Times New Roman"/>
          <w:b/>
          <w:szCs w:val="24"/>
        </w:rPr>
        <w:t>3.0</w:t>
      </w:r>
      <w:r w:rsidR="008B566B">
        <w:rPr>
          <w:rFonts w:cs="Times New Roman"/>
          <w:b/>
          <w:szCs w:val="24"/>
        </w:rPr>
        <w:t xml:space="preserve">    </w:t>
      </w:r>
      <w:r w:rsidR="00EC6B96" w:rsidRPr="008B566B">
        <w:rPr>
          <w:rFonts w:cs="Times New Roman"/>
          <w:b/>
          <w:szCs w:val="24"/>
        </w:rPr>
        <w:t>RESULTS</w:t>
      </w:r>
      <w:r w:rsidR="00EC6B96" w:rsidRPr="003750FF">
        <w:rPr>
          <w:rFonts w:cs="Times New Roman"/>
          <w:b/>
          <w:szCs w:val="24"/>
        </w:rPr>
        <w:t xml:space="preserve"> </w:t>
      </w:r>
    </w:p>
    <w:p w:rsidR="003F3A39" w:rsidRPr="003750FF" w:rsidRDefault="00932810" w:rsidP="00F30084">
      <w:pPr>
        <w:pStyle w:val="Heading5"/>
        <w:spacing w:line="480" w:lineRule="auto"/>
        <w:rPr>
          <w:rFonts w:ascii="Times New Roman" w:eastAsia="Times New Roman" w:hAnsi="Times New Roman" w:cs="Times New Roman"/>
          <w:b/>
          <w:color w:val="auto"/>
          <w:szCs w:val="24"/>
        </w:rPr>
      </w:pPr>
      <w:bookmarkStart w:id="7" w:name="_Toc485362205"/>
      <w:r w:rsidRPr="003750FF">
        <w:rPr>
          <w:rFonts w:ascii="Times New Roman" w:hAnsi="Times New Roman" w:cs="Times New Roman"/>
          <w:b/>
          <w:color w:val="auto"/>
          <w:szCs w:val="24"/>
        </w:rPr>
        <w:t>Table 1</w:t>
      </w:r>
      <w:r w:rsidR="003F3A39" w:rsidRPr="003750FF">
        <w:rPr>
          <w:rFonts w:ascii="Times New Roman" w:hAnsi="Times New Roman" w:cs="Times New Roman"/>
          <w:b/>
          <w:color w:val="auto"/>
          <w:szCs w:val="24"/>
        </w:rPr>
        <w:t>: E</w:t>
      </w:r>
      <w:r w:rsidRPr="003750FF">
        <w:rPr>
          <w:rFonts w:ascii="Times New Roman" w:hAnsi="Times New Roman" w:cs="Times New Roman"/>
          <w:b/>
          <w:color w:val="auto"/>
          <w:szCs w:val="24"/>
        </w:rPr>
        <w:t>ffect of blood group classification on anthropometric parameters</w:t>
      </w:r>
      <w:bookmarkEnd w:id="7"/>
      <w:r w:rsidR="003F3A39" w:rsidRPr="003750FF">
        <w:rPr>
          <w:rFonts w:ascii="Times New Roman" w:hAnsi="Times New Roman" w:cs="Times New Roman"/>
          <w:b/>
          <w:color w:val="auto"/>
          <w:szCs w:val="24"/>
        </w:rPr>
        <w:t>.</w:t>
      </w:r>
    </w:p>
    <w:tbl>
      <w:tblPr>
        <w:tblStyle w:val="PlainTable3"/>
        <w:tblW w:w="9180" w:type="dxa"/>
        <w:tblLayout w:type="fixed"/>
        <w:tblLook w:val="04A0"/>
      </w:tblPr>
      <w:tblGrid>
        <w:gridCol w:w="1260"/>
        <w:gridCol w:w="1890"/>
        <w:gridCol w:w="1890"/>
        <w:gridCol w:w="1440"/>
        <w:gridCol w:w="1260"/>
        <w:gridCol w:w="1440"/>
      </w:tblGrid>
      <w:tr w:rsidR="003F3A39" w:rsidRPr="003750FF" w:rsidTr="000E42E8">
        <w:trPr>
          <w:cnfStyle w:val="100000000000"/>
          <w:trHeight w:val="404"/>
        </w:trPr>
        <w:tc>
          <w:tcPr>
            <w:cnfStyle w:val="001000000100"/>
            <w:tcW w:w="1260" w:type="dxa"/>
          </w:tcPr>
          <w:p w:rsidR="003F3A39" w:rsidRPr="003750FF" w:rsidRDefault="003F3A39" w:rsidP="00F30084">
            <w:pPr>
              <w:spacing w:line="480" w:lineRule="auto"/>
              <w:rPr>
                <w:rFonts w:cs="Times New Roman"/>
                <w:szCs w:val="24"/>
              </w:rPr>
            </w:pPr>
            <w:r w:rsidRPr="003750FF">
              <w:rPr>
                <w:rFonts w:cs="Times New Roman"/>
                <w:szCs w:val="24"/>
              </w:rPr>
              <w:t>BLOOD GROUPS</w:t>
            </w:r>
          </w:p>
        </w:tc>
        <w:tc>
          <w:tcPr>
            <w:tcW w:w="1890" w:type="dxa"/>
          </w:tcPr>
          <w:p w:rsidR="003F3A39" w:rsidRPr="003750FF" w:rsidRDefault="003F3A39" w:rsidP="00F30084">
            <w:pPr>
              <w:spacing w:line="480" w:lineRule="auto"/>
              <w:jc w:val="center"/>
              <w:cnfStyle w:val="100000000000"/>
              <w:rPr>
                <w:rFonts w:cs="Times New Roman"/>
                <w:szCs w:val="24"/>
              </w:rPr>
            </w:pPr>
            <w:r w:rsidRPr="003750FF">
              <w:rPr>
                <w:rFonts w:cs="Times New Roman"/>
                <w:szCs w:val="24"/>
              </w:rPr>
              <w:t xml:space="preserve">FREQUENCY OF </w:t>
            </w:r>
            <w:r w:rsidRPr="003750FF">
              <w:rPr>
                <w:rFonts w:cs="Times New Roman"/>
                <w:szCs w:val="24"/>
              </w:rPr>
              <w:lastRenderedPageBreak/>
              <w:t>OCCURENCE</w:t>
            </w:r>
          </w:p>
        </w:tc>
        <w:tc>
          <w:tcPr>
            <w:tcW w:w="1890" w:type="dxa"/>
          </w:tcPr>
          <w:p w:rsidR="003F3A39" w:rsidRPr="003750FF" w:rsidRDefault="003F3A39" w:rsidP="00F30084">
            <w:pPr>
              <w:spacing w:line="480" w:lineRule="auto"/>
              <w:cnfStyle w:val="100000000000"/>
              <w:rPr>
                <w:rFonts w:cs="Times New Roman"/>
                <w:szCs w:val="24"/>
              </w:rPr>
            </w:pPr>
            <w:r w:rsidRPr="003750FF">
              <w:rPr>
                <w:rFonts w:cs="Times New Roman"/>
                <w:szCs w:val="24"/>
              </w:rPr>
              <w:lastRenderedPageBreak/>
              <w:t xml:space="preserve">PERCENTAGE (%) </w:t>
            </w:r>
            <w:r w:rsidRPr="003750FF">
              <w:rPr>
                <w:rFonts w:cs="Times New Roman"/>
                <w:szCs w:val="24"/>
              </w:rPr>
              <w:lastRenderedPageBreak/>
              <w:t>FREQUENCY</w:t>
            </w:r>
          </w:p>
        </w:tc>
        <w:tc>
          <w:tcPr>
            <w:tcW w:w="1440" w:type="dxa"/>
          </w:tcPr>
          <w:p w:rsidR="003F3A39" w:rsidRPr="003750FF" w:rsidRDefault="003F3A39" w:rsidP="00F30084">
            <w:pPr>
              <w:spacing w:line="480" w:lineRule="auto"/>
              <w:cnfStyle w:val="100000000000"/>
              <w:rPr>
                <w:rFonts w:cs="Times New Roman"/>
                <w:szCs w:val="24"/>
              </w:rPr>
            </w:pPr>
            <w:r w:rsidRPr="003750FF">
              <w:rPr>
                <w:rFonts w:cs="Times New Roman"/>
                <w:szCs w:val="24"/>
              </w:rPr>
              <w:lastRenderedPageBreak/>
              <w:t>WEIGHT (Kg)</w:t>
            </w:r>
          </w:p>
        </w:tc>
        <w:tc>
          <w:tcPr>
            <w:tcW w:w="1260" w:type="dxa"/>
          </w:tcPr>
          <w:p w:rsidR="003F3A39" w:rsidRPr="003750FF" w:rsidRDefault="003F3A39" w:rsidP="00F30084">
            <w:pPr>
              <w:spacing w:line="480" w:lineRule="auto"/>
              <w:cnfStyle w:val="100000000000"/>
              <w:rPr>
                <w:rFonts w:cs="Times New Roman"/>
                <w:szCs w:val="24"/>
              </w:rPr>
            </w:pPr>
            <w:r w:rsidRPr="003750FF">
              <w:rPr>
                <w:rFonts w:cs="Times New Roman"/>
                <w:szCs w:val="24"/>
              </w:rPr>
              <w:t>HEIGHT (m)</w:t>
            </w:r>
          </w:p>
        </w:tc>
        <w:tc>
          <w:tcPr>
            <w:tcW w:w="1440" w:type="dxa"/>
          </w:tcPr>
          <w:p w:rsidR="003F3A39" w:rsidRPr="003750FF" w:rsidRDefault="003F3A39" w:rsidP="00F30084">
            <w:pPr>
              <w:spacing w:line="480" w:lineRule="auto"/>
              <w:cnfStyle w:val="100000000000"/>
              <w:rPr>
                <w:rFonts w:cs="Times New Roman"/>
                <w:szCs w:val="24"/>
              </w:rPr>
            </w:pPr>
            <w:r w:rsidRPr="003750FF">
              <w:rPr>
                <w:rFonts w:cs="Times New Roman"/>
                <w:szCs w:val="24"/>
              </w:rPr>
              <w:t>BMI (K/m</w:t>
            </w:r>
            <w:r w:rsidRPr="003750FF">
              <w:rPr>
                <w:rFonts w:cs="Times New Roman"/>
                <w:szCs w:val="24"/>
                <w:vertAlign w:val="superscript"/>
              </w:rPr>
              <w:t>2</w:t>
            </w:r>
            <w:r w:rsidRPr="003750FF">
              <w:rPr>
                <w:rFonts w:cs="Times New Roman"/>
                <w:szCs w:val="24"/>
              </w:rPr>
              <w:t>)</w:t>
            </w:r>
          </w:p>
        </w:tc>
      </w:tr>
      <w:tr w:rsidR="003F3A39" w:rsidRPr="003750FF" w:rsidTr="000E42E8">
        <w:trPr>
          <w:cnfStyle w:val="000000100000"/>
          <w:trHeight w:val="521"/>
        </w:trPr>
        <w:tc>
          <w:tcPr>
            <w:cnfStyle w:val="001000000000"/>
            <w:tcW w:w="1260" w:type="dxa"/>
          </w:tcPr>
          <w:p w:rsidR="003F3A39" w:rsidRPr="003750FF" w:rsidRDefault="003F3A39" w:rsidP="00F30084">
            <w:pPr>
              <w:spacing w:line="480" w:lineRule="auto"/>
              <w:jc w:val="center"/>
              <w:rPr>
                <w:rFonts w:cs="Times New Roman"/>
                <w:szCs w:val="24"/>
              </w:rPr>
            </w:pPr>
            <w:r w:rsidRPr="003750FF">
              <w:rPr>
                <w:rFonts w:cs="Times New Roman"/>
                <w:szCs w:val="24"/>
              </w:rPr>
              <w:lastRenderedPageBreak/>
              <w:t>O</w:t>
            </w:r>
          </w:p>
        </w:tc>
        <w:tc>
          <w:tcPr>
            <w:tcW w:w="1890" w:type="dxa"/>
          </w:tcPr>
          <w:p w:rsidR="003F3A39" w:rsidRPr="003750FF" w:rsidRDefault="003F3A39" w:rsidP="00F30084">
            <w:pPr>
              <w:autoSpaceDE w:val="0"/>
              <w:autoSpaceDN w:val="0"/>
              <w:adjustRightInd w:val="0"/>
              <w:spacing w:line="480" w:lineRule="auto"/>
              <w:ind w:right="60"/>
              <w:jc w:val="center"/>
              <w:cnfStyle w:val="000000100000"/>
              <w:rPr>
                <w:rFonts w:cs="Times New Roman"/>
                <w:szCs w:val="24"/>
              </w:rPr>
            </w:pPr>
            <w:r w:rsidRPr="003750FF">
              <w:rPr>
                <w:rFonts w:cs="Times New Roman"/>
                <w:szCs w:val="24"/>
              </w:rPr>
              <w:t>30</w:t>
            </w:r>
          </w:p>
        </w:tc>
        <w:tc>
          <w:tcPr>
            <w:tcW w:w="1890" w:type="dxa"/>
          </w:tcPr>
          <w:p w:rsidR="003F3A39" w:rsidRPr="003750FF" w:rsidRDefault="003F3A39" w:rsidP="00F30084">
            <w:pPr>
              <w:autoSpaceDE w:val="0"/>
              <w:autoSpaceDN w:val="0"/>
              <w:adjustRightInd w:val="0"/>
              <w:spacing w:line="480" w:lineRule="auto"/>
              <w:ind w:right="60"/>
              <w:jc w:val="center"/>
              <w:cnfStyle w:val="000000100000"/>
              <w:rPr>
                <w:rFonts w:cs="Times New Roman"/>
                <w:szCs w:val="24"/>
              </w:rPr>
            </w:pPr>
            <w:r w:rsidRPr="003750FF">
              <w:rPr>
                <w:rFonts w:cs="Times New Roman"/>
                <w:szCs w:val="24"/>
              </w:rPr>
              <w:t>42</w:t>
            </w:r>
          </w:p>
        </w:tc>
        <w:tc>
          <w:tcPr>
            <w:tcW w:w="1440" w:type="dxa"/>
          </w:tcPr>
          <w:p w:rsidR="003F3A39" w:rsidRPr="003750FF" w:rsidRDefault="003F3A39" w:rsidP="00F30084">
            <w:pPr>
              <w:autoSpaceDE w:val="0"/>
              <w:autoSpaceDN w:val="0"/>
              <w:adjustRightInd w:val="0"/>
              <w:spacing w:line="480" w:lineRule="auto"/>
              <w:ind w:right="60"/>
              <w:jc w:val="center"/>
              <w:cnfStyle w:val="000000100000"/>
              <w:rPr>
                <w:rFonts w:cs="Times New Roman"/>
                <w:szCs w:val="24"/>
              </w:rPr>
            </w:pPr>
            <w:r w:rsidRPr="003750FF">
              <w:rPr>
                <w:rFonts w:cs="Times New Roman"/>
                <w:szCs w:val="24"/>
              </w:rPr>
              <w:t>67.43±1.5</w:t>
            </w:r>
          </w:p>
        </w:tc>
        <w:tc>
          <w:tcPr>
            <w:tcW w:w="1260" w:type="dxa"/>
          </w:tcPr>
          <w:p w:rsidR="003F3A39" w:rsidRPr="003750FF" w:rsidRDefault="003F3A39" w:rsidP="00F30084">
            <w:pPr>
              <w:autoSpaceDE w:val="0"/>
              <w:autoSpaceDN w:val="0"/>
              <w:adjustRightInd w:val="0"/>
              <w:spacing w:line="480" w:lineRule="auto"/>
              <w:ind w:right="60"/>
              <w:jc w:val="center"/>
              <w:cnfStyle w:val="000000100000"/>
              <w:rPr>
                <w:rFonts w:cs="Times New Roman"/>
                <w:szCs w:val="24"/>
              </w:rPr>
            </w:pPr>
            <w:r w:rsidRPr="003750FF">
              <w:rPr>
                <w:rFonts w:cs="Times New Roman"/>
                <w:szCs w:val="24"/>
              </w:rPr>
              <w:t>1.67±0.1</w:t>
            </w:r>
          </w:p>
        </w:tc>
        <w:tc>
          <w:tcPr>
            <w:tcW w:w="1440" w:type="dxa"/>
          </w:tcPr>
          <w:p w:rsidR="003F3A39" w:rsidRPr="003750FF" w:rsidRDefault="003F3A39" w:rsidP="00F30084">
            <w:pPr>
              <w:autoSpaceDE w:val="0"/>
              <w:autoSpaceDN w:val="0"/>
              <w:adjustRightInd w:val="0"/>
              <w:spacing w:line="480" w:lineRule="auto"/>
              <w:ind w:right="60"/>
              <w:jc w:val="center"/>
              <w:cnfStyle w:val="000000100000"/>
              <w:rPr>
                <w:rFonts w:cs="Times New Roman"/>
                <w:szCs w:val="24"/>
              </w:rPr>
            </w:pPr>
            <w:r w:rsidRPr="003750FF">
              <w:rPr>
                <w:rFonts w:cs="Times New Roman"/>
                <w:szCs w:val="24"/>
              </w:rPr>
              <w:t>25.39±1.5</w:t>
            </w:r>
          </w:p>
        </w:tc>
      </w:tr>
      <w:tr w:rsidR="003F3A39" w:rsidRPr="003750FF" w:rsidTr="000E42E8">
        <w:trPr>
          <w:trHeight w:val="530"/>
        </w:trPr>
        <w:tc>
          <w:tcPr>
            <w:cnfStyle w:val="001000000000"/>
            <w:tcW w:w="1260" w:type="dxa"/>
          </w:tcPr>
          <w:p w:rsidR="003F3A39" w:rsidRPr="003750FF" w:rsidRDefault="003F3A39" w:rsidP="00F30084">
            <w:pPr>
              <w:spacing w:line="480" w:lineRule="auto"/>
              <w:jc w:val="center"/>
              <w:rPr>
                <w:rFonts w:cs="Times New Roman"/>
                <w:szCs w:val="24"/>
              </w:rPr>
            </w:pPr>
            <w:r w:rsidRPr="003750FF">
              <w:rPr>
                <w:rFonts w:cs="Times New Roman"/>
                <w:szCs w:val="24"/>
              </w:rPr>
              <w:t>A</w:t>
            </w:r>
          </w:p>
        </w:tc>
        <w:tc>
          <w:tcPr>
            <w:tcW w:w="1890" w:type="dxa"/>
          </w:tcPr>
          <w:p w:rsidR="003F3A39" w:rsidRPr="003750FF" w:rsidRDefault="003F3A39" w:rsidP="00F30084">
            <w:pPr>
              <w:autoSpaceDE w:val="0"/>
              <w:autoSpaceDN w:val="0"/>
              <w:adjustRightInd w:val="0"/>
              <w:spacing w:line="480" w:lineRule="auto"/>
              <w:ind w:right="60"/>
              <w:jc w:val="center"/>
              <w:cnfStyle w:val="000000000000"/>
              <w:rPr>
                <w:rFonts w:cs="Times New Roman"/>
                <w:szCs w:val="24"/>
              </w:rPr>
            </w:pPr>
            <w:r w:rsidRPr="003750FF">
              <w:rPr>
                <w:rFonts w:cs="Times New Roman"/>
                <w:szCs w:val="24"/>
              </w:rPr>
              <w:t>11</w:t>
            </w:r>
          </w:p>
        </w:tc>
        <w:tc>
          <w:tcPr>
            <w:tcW w:w="1890" w:type="dxa"/>
          </w:tcPr>
          <w:p w:rsidR="003F3A39" w:rsidRPr="003750FF" w:rsidRDefault="003F3A39" w:rsidP="00F30084">
            <w:pPr>
              <w:autoSpaceDE w:val="0"/>
              <w:autoSpaceDN w:val="0"/>
              <w:adjustRightInd w:val="0"/>
              <w:spacing w:line="480" w:lineRule="auto"/>
              <w:ind w:right="60"/>
              <w:jc w:val="center"/>
              <w:cnfStyle w:val="000000000000"/>
              <w:rPr>
                <w:rFonts w:cs="Times New Roman"/>
                <w:szCs w:val="24"/>
              </w:rPr>
            </w:pPr>
            <w:r w:rsidRPr="003750FF">
              <w:rPr>
                <w:rFonts w:cs="Times New Roman"/>
                <w:szCs w:val="24"/>
              </w:rPr>
              <w:t>15</w:t>
            </w:r>
          </w:p>
        </w:tc>
        <w:tc>
          <w:tcPr>
            <w:tcW w:w="1440" w:type="dxa"/>
          </w:tcPr>
          <w:p w:rsidR="003F3A39" w:rsidRPr="003750FF" w:rsidRDefault="003F3A39" w:rsidP="00F30084">
            <w:pPr>
              <w:autoSpaceDE w:val="0"/>
              <w:autoSpaceDN w:val="0"/>
              <w:adjustRightInd w:val="0"/>
              <w:spacing w:line="480" w:lineRule="auto"/>
              <w:ind w:right="60"/>
              <w:jc w:val="center"/>
              <w:cnfStyle w:val="000000000000"/>
              <w:rPr>
                <w:rFonts w:cs="Times New Roman"/>
                <w:szCs w:val="24"/>
              </w:rPr>
            </w:pPr>
            <w:r w:rsidRPr="003750FF">
              <w:rPr>
                <w:rFonts w:cs="Times New Roman"/>
                <w:szCs w:val="24"/>
              </w:rPr>
              <w:t>74.09±5.4</w:t>
            </w:r>
          </w:p>
        </w:tc>
        <w:tc>
          <w:tcPr>
            <w:tcW w:w="1260" w:type="dxa"/>
          </w:tcPr>
          <w:p w:rsidR="003F3A39" w:rsidRPr="003750FF" w:rsidRDefault="003F3A39" w:rsidP="00F30084">
            <w:pPr>
              <w:autoSpaceDE w:val="0"/>
              <w:autoSpaceDN w:val="0"/>
              <w:adjustRightInd w:val="0"/>
              <w:spacing w:line="480" w:lineRule="auto"/>
              <w:ind w:right="60"/>
              <w:jc w:val="center"/>
              <w:cnfStyle w:val="000000000000"/>
              <w:rPr>
                <w:rFonts w:cs="Times New Roman"/>
                <w:szCs w:val="24"/>
              </w:rPr>
            </w:pPr>
            <w:r w:rsidRPr="003750FF">
              <w:rPr>
                <w:rFonts w:cs="Times New Roman"/>
                <w:szCs w:val="24"/>
              </w:rPr>
              <w:t>1.67±0.1</w:t>
            </w:r>
          </w:p>
        </w:tc>
        <w:tc>
          <w:tcPr>
            <w:tcW w:w="1440" w:type="dxa"/>
          </w:tcPr>
          <w:p w:rsidR="003F3A39" w:rsidRPr="003750FF" w:rsidRDefault="003F3A39" w:rsidP="00F30084">
            <w:pPr>
              <w:autoSpaceDE w:val="0"/>
              <w:autoSpaceDN w:val="0"/>
              <w:adjustRightInd w:val="0"/>
              <w:spacing w:line="480" w:lineRule="auto"/>
              <w:ind w:right="60"/>
              <w:jc w:val="center"/>
              <w:cnfStyle w:val="000000000000"/>
              <w:rPr>
                <w:rFonts w:cs="Times New Roman"/>
                <w:szCs w:val="24"/>
              </w:rPr>
            </w:pPr>
            <w:r w:rsidRPr="003750FF">
              <w:rPr>
                <w:rFonts w:cs="Times New Roman"/>
                <w:szCs w:val="24"/>
              </w:rPr>
              <w:t>27.14±2.0</w:t>
            </w:r>
          </w:p>
        </w:tc>
      </w:tr>
      <w:tr w:rsidR="003F3A39" w:rsidRPr="003750FF" w:rsidTr="000E42E8">
        <w:trPr>
          <w:cnfStyle w:val="000000100000"/>
          <w:trHeight w:val="549"/>
        </w:trPr>
        <w:tc>
          <w:tcPr>
            <w:cnfStyle w:val="001000000000"/>
            <w:tcW w:w="1260" w:type="dxa"/>
          </w:tcPr>
          <w:p w:rsidR="003F3A39" w:rsidRPr="003750FF" w:rsidRDefault="003F3A39" w:rsidP="00F30084">
            <w:pPr>
              <w:spacing w:line="480" w:lineRule="auto"/>
              <w:jc w:val="center"/>
              <w:rPr>
                <w:rFonts w:cs="Times New Roman"/>
                <w:szCs w:val="24"/>
              </w:rPr>
            </w:pPr>
            <w:r w:rsidRPr="003750FF">
              <w:rPr>
                <w:rFonts w:cs="Times New Roman"/>
                <w:szCs w:val="24"/>
              </w:rPr>
              <w:t>B</w:t>
            </w:r>
          </w:p>
        </w:tc>
        <w:tc>
          <w:tcPr>
            <w:tcW w:w="1890" w:type="dxa"/>
          </w:tcPr>
          <w:p w:rsidR="003F3A39" w:rsidRPr="003750FF" w:rsidRDefault="003F3A39" w:rsidP="00F30084">
            <w:pPr>
              <w:autoSpaceDE w:val="0"/>
              <w:autoSpaceDN w:val="0"/>
              <w:adjustRightInd w:val="0"/>
              <w:spacing w:line="480" w:lineRule="auto"/>
              <w:ind w:right="60"/>
              <w:jc w:val="center"/>
              <w:cnfStyle w:val="000000100000"/>
              <w:rPr>
                <w:rFonts w:cs="Times New Roman"/>
                <w:szCs w:val="24"/>
              </w:rPr>
            </w:pPr>
            <w:r w:rsidRPr="003750FF">
              <w:rPr>
                <w:rFonts w:cs="Times New Roman"/>
                <w:szCs w:val="24"/>
              </w:rPr>
              <w:t>20</w:t>
            </w:r>
          </w:p>
        </w:tc>
        <w:tc>
          <w:tcPr>
            <w:tcW w:w="1890" w:type="dxa"/>
          </w:tcPr>
          <w:p w:rsidR="003F3A39" w:rsidRPr="003750FF" w:rsidRDefault="003F3A39" w:rsidP="00F30084">
            <w:pPr>
              <w:autoSpaceDE w:val="0"/>
              <w:autoSpaceDN w:val="0"/>
              <w:adjustRightInd w:val="0"/>
              <w:spacing w:line="480" w:lineRule="auto"/>
              <w:ind w:right="60"/>
              <w:jc w:val="center"/>
              <w:cnfStyle w:val="000000100000"/>
              <w:rPr>
                <w:rFonts w:cs="Times New Roman"/>
                <w:szCs w:val="24"/>
              </w:rPr>
            </w:pPr>
            <w:r w:rsidRPr="003750FF">
              <w:rPr>
                <w:rFonts w:cs="Times New Roman"/>
                <w:szCs w:val="24"/>
              </w:rPr>
              <w:t>28</w:t>
            </w:r>
          </w:p>
        </w:tc>
        <w:tc>
          <w:tcPr>
            <w:tcW w:w="1440" w:type="dxa"/>
          </w:tcPr>
          <w:p w:rsidR="003F3A39" w:rsidRPr="003750FF" w:rsidRDefault="003F3A39" w:rsidP="00F30084">
            <w:pPr>
              <w:autoSpaceDE w:val="0"/>
              <w:autoSpaceDN w:val="0"/>
              <w:adjustRightInd w:val="0"/>
              <w:spacing w:line="480" w:lineRule="auto"/>
              <w:ind w:right="60"/>
              <w:jc w:val="center"/>
              <w:cnfStyle w:val="000000100000"/>
              <w:rPr>
                <w:rFonts w:cs="Times New Roman"/>
                <w:szCs w:val="24"/>
              </w:rPr>
            </w:pPr>
            <w:r w:rsidRPr="003750FF">
              <w:rPr>
                <w:rFonts w:cs="Times New Roman"/>
                <w:szCs w:val="24"/>
              </w:rPr>
              <w:t>70.62±3.4</w:t>
            </w:r>
          </w:p>
        </w:tc>
        <w:tc>
          <w:tcPr>
            <w:tcW w:w="1260" w:type="dxa"/>
          </w:tcPr>
          <w:p w:rsidR="003F3A39" w:rsidRPr="003750FF" w:rsidRDefault="003F3A39" w:rsidP="00F30084">
            <w:pPr>
              <w:autoSpaceDE w:val="0"/>
              <w:autoSpaceDN w:val="0"/>
              <w:adjustRightInd w:val="0"/>
              <w:spacing w:line="480" w:lineRule="auto"/>
              <w:ind w:right="60"/>
              <w:jc w:val="center"/>
              <w:cnfStyle w:val="000000100000"/>
              <w:rPr>
                <w:rFonts w:cs="Times New Roman"/>
                <w:szCs w:val="24"/>
              </w:rPr>
            </w:pPr>
            <w:r w:rsidRPr="003750FF">
              <w:rPr>
                <w:rFonts w:cs="Times New Roman"/>
                <w:szCs w:val="24"/>
              </w:rPr>
              <w:t>1.64±0.1</w:t>
            </w:r>
          </w:p>
        </w:tc>
        <w:tc>
          <w:tcPr>
            <w:tcW w:w="1440" w:type="dxa"/>
          </w:tcPr>
          <w:p w:rsidR="003F3A39" w:rsidRPr="003750FF" w:rsidRDefault="003F3A39" w:rsidP="00F30084">
            <w:pPr>
              <w:autoSpaceDE w:val="0"/>
              <w:autoSpaceDN w:val="0"/>
              <w:adjustRightInd w:val="0"/>
              <w:spacing w:line="480" w:lineRule="auto"/>
              <w:ind w:right="60"/>
              <w:jc w:val="center"/>
              <w:cnfStyle w:val="000000100000"/>
              <w:rPr>
                <w:rFonts w:cs="Times New Roman"/>
                <w:szCs w:val="24"/>
              </w:rPr>
            </w:pPr>
            <w:r w:rsidRPr="003750FF">
              <w:rPr>
                <w:rFonts w:cs="Times New Roman"/>
                <w:szCs w:val="24"/>
              </w:rPr>
              <w:t>27.38±2.0</w:t>
            </w:r>
          </w:p>
        </w:tc>
      </w:tr>
      <w:tr w:rsidR="003F3A39" w:rsidRPr="003750FF" w:rsidTr="000E42E8">
        <w:trPr>
          <w:trHeight w:val="710"/>
        </w:trPr>
        <w:tc>
          <w:tcPr>
            <w:cnfStyle w:val="001000000000"/>
            <w:tcW w:w="1260" w:type="dxa"/>
          </w:tcPr>
          <w:p w:rsidR="003F3A39" w:rsidRPr="003750FF" w:rsidRDefault="003F3A39" w:rsidP="00F30084">
            <w:pPr>
              <w:spacing w:line="480" w:lineRule="auto"/>
              <w:jc w:val="center"/>
              <w:rPr>
                <w:rFonts w:cs="Times New Roman"/>
                <w:szCs w:val="24"/>
              </w:rPr>
            </w:pPr>
            <w:r w:rsidRPr="003750FF">
              <w:rPr>
                <w:rFonts w:cs="Times New Roman"/>
                <w:szCs w:val="24"/>
              </w:rPr>
              <w:t>AB</w:t>
            </w:r>
          </w:p>
        </w:tc>
        <w:tc>
          <w:tcPr>
            <w:tcW w:w="1890" w:type="dxa"/>
          </w:tcPr>
          <w:p w:rsidR="003F3A39" w:rsidRPr="003750FF" w:rsidRDefault="003F3A39" w:rsidP="00F30084">
            <w:pPr>
              <w:autoSpaceDE w:val="0"/>
              <w:autoSpaceDN w:val="0"/>
              <w:adjustRightInd w:val="0"/>
              <w:spacing w:line="480" w:lineRule="auto"/>
              <w:ind w:left="60" w:right="60"/>
              <w:jc w:val="center"/>
              <w:cnfStyle w:val="000000000000"/>
              <w:rPr>
                <w:rFonts w:cs="Times New Roman"/>
                <w:szCs w:val="24"/>
              </w:rPr>
            </w:pPr>
            <w:r w:rsidRPr="003750FF">
              <w:rPr>
                <w:rFonts w:cs="Times New Roman"/>
                <w:szCs w:val="24"/>
              </w:rPr>
              <w:t>8</w:t>
            </w:r>
          </w:p>
        </w:tc>
        <w:tc>
          <w:tcPr>
            <w:tcW w:w="1890" w:type="dxa"/>
          </w:tcPr>
          <w:p w:rsidR="003F3A39" w:rsidRPr="003750FF" w:rsidRDefault="003F3A39" w:rsidP="00F30084">
            <w:pPr>
              <w:autoSpaceDE w:val="0"/>
              <w:autoSpaceDN w:val="0"/>
              <w:adjustRightInd w:val="0"/>
              <w:spacing w:line="480" w:lineRule="auto"/>
              <w:ind w:left="60" w:right="60"/>
              <w:jc w:val="center"/>
              <w:cnfStyle w:val="000000000000"/>
              <w:rPr>
                <w:rFonts w:cs="Times New Roman"/>
                <w:szCs w:val="24"/>
              </w:rPr>
            </w:pPr>
            <w:r w:rsidRPr="003750FF">
              <w:rPr>
                <w:rFonts w:cs="Times New Roman"/>
                <w:szCs w:val="24"/>
              </w:rPr>
              <w:t>15</w:t>
            </w:r>
          </w:p>
        </w:tc>
        <w:tc>
          <w:tcPr>
            <w:tcW w:w="1440" w:type="dxa"/>
          </w:tcPr>
          <w:p w:rsidR="003F3A39" w:rsidRPr="003750FF" w:rsidRDefault="003F3A39" w:rsidP="00F30084">
            <w:pPr>
              <w:autoSpaceDE w:val="0"/>
              <w:autoSpaceDN w:val="0"/>
              <w:adjustRightInd w:val="0"/>
              <w:spacing w:line="480" w:lineRule="auto"/>
              <w:ind w:left="60" w:right="60"/>
              <w:jc w:val="center"/>
              <w:cnfStyle w:val="000000000000"/>
              <w:rPr>
                <w:rFonts w:cs="Times New Roman"/>
                <w:szCs w:val="24"/>
              </w:rPr>
            </w:pPr>
            <w:r w:rsidRPr="003750FF">
              <w:rPr>
                <w:rFonts w:cs="Times New Roman"/>
                <w:szCs w:val="24"/>
              </w:rPr>
              <w:t>65.12±8.0</w:t>
            </w:r>
          </w:p>
        </w:tc>
        <w:tc>
          <w:tcPr>
            <w:tcW w:w="1260" w:type="dxa"/>
          </w:tcPr>
          <w:p w:rsidR="003F3A39" w:rsidRPr="003750FF" w:rsidRDefault="003F3A39" w:rsidP="00F30084">
            <w:pPr>
              <w:autoSpaceDE w:val="0"/>
              <w:autoSpaceDN w:val="0"/>
              <w:adjustRightInd w:val="0"/>
              <w:spacing w:line="480" w:lineRule="auto"/>
              <w:ind w:right="60"/>
              <w:jc w:val="center"/>
              <w:cnfStyle w:val="000000000000"/>
              <w:rPr>
                <w:rFonts w:cs="Times New Roman"/>
                <w:szCs w:val="24"/>
              </w:rPr>
            </w:pPr>
            <w:r w:rsidRPr="003750FF">
              <w:rPr>
                <w:rFonts w:cs="Times New Roman"/>
                <w:szCs w:val="24"/>
              </w:rPr>
              <w:t>1.58±0.1</w:t>
            </w:r>
          </w:p>
        </w:tc>
        <w:tc>
          <w:tcPr>
            <w:tcW w:w="1440" w:type="dxa"/>
          </w:tcPr>
          <w:p w:rsidR="003F3A39" w:rsidRPr="003750FF" w:rsidRDefault="003F3A39" w:rsidP="00F30084">
            <w:pPr>
              <w:autoSpaceDE w:val="0"/>
              <w:autoSpaceDN w:val="0"/>
              <w:adjustRightInd w:val="0"/>
              <w:spacing w:line="480" w:lineRule="auto"/>
              <w:ind w:right="60"/>
              <w:jc w:val="center"/>
              <w:cnfStyle w:val="000000000000"/>
              <w:rPr>
                <w:rFonts w:cs="Times New Roman"/>
                <w:szCs w:val="24"/>
              </w:rPr>
            </w:pPr>
            <w:r w:rsidRPr="003750FF">
              <w:rPr>
                <w:rFonts w:cs="Times New Roman"/>
                <w:szCs w:val="24"/>
              </w:rPr>
              <w:t>28.65±7.1</w:t>
            </w:r>
          </w:p>
        </w:tc>
      </w:tr>
    </w:tbl>
    <w:p w:rsidR="003F3A39" w:rsidRPr="003750FF" w:rsidRDefault="003F3A39" w:rsidP="00F30084">
      <w:pPr>
        <w:spacing w:line="480" w:lineRule="auto"/>
        <w:jc w:val="both"/>
        <w:rPr>
          <w:rFonts w:cs="Times New Roman"/>
          <w:szCs w:val="24"/>
        </w:rPr>
      </w:pPr>
      <w:r w:rsidRPr="003750FF">
        <w:rPr>
          <w:rFonts w:cs="Times New Roman"/>
          <w:szCs w:val="24"/>
        </w:rPr>
        <w:t xml:space="preserve">The values are expressed as mean±standard error of mean (SEM). </w:t>
      </w:r>
    </w:p>
    <w:p w:rsidR="003F3A39" w:rsidRPr="003750FF" w:rsidRDefault="003F3A39" w:rsidP="00F30084">
      <w:pPr>
        <w:spacing w:line="480" w:lineRule="auto"/>
        <w:jc w:val="both"/>
        <w:rPr>
          <w:rFonts w:cs="Times New Roman"/>
          <w:szCs w:val="24"/>
        </w:rPr>
      </w:pPr>
    </w:p>
    <w:p w:rsidR="004F0831" w:rsidRPr="003750FF" w:rsidRDefault="004F0831" w:rsidP="00F30084">
      <w:pPr>
        <w:spacing w:line="480" w:lineRule="auto"/>
        <w:jc w:val="both"/>
        <w:rPr>
          <w:rFonts w:cs="Times New Roman"/>
          <w:szCs w:val="24"/>
        </w:rPr>
      </w:pPr>
    </w:p>
    <w:p w:rsidR="004F0831" w:rsidRPr="003750FF" w:rsidRDefault="004F0831" w:rsidP="00F30084">
      <w:pPr>
        <w:spacing w:line="480" w:lineRule="auto"/>
        <w:jc w:val="both"/>
        <w:rPr>
          <w:rFonts w:cs="Times New Roman"/>
          <w:szCs w:val="24"/>
        </w:rPr>
      </w:pPr>
    </w:p>
    <w:p w:rsidR="006468E2" w:rsidRPr="003750FF" w:rsidRDefault="00932810" w:rsidP="00F30084">
      <w:pPr>
        <w:pStyle w:val="Heading5"/>
        <w:spacing w:line="480" w:lineRule="auto"/>
        <w:rPr>
          <w:rFonts w:ascii="Times New Roman" w:hAnsi="Times New Roman" w:cs="Times New Roman"/>
          <w:b/>
          <w:color w:val="auto"/>
          <w:szCs w:val="24"/>
        </w:rPr>
      </w:pPr>
      <w:bookmarkStart w:id="8" w:name="_Toc485362206"/>
      <w:r w:rsidRPr="003750FF">
        <w:rPr>
          <w:rFonts w:ascii="Times New Roman" w:hAnsi="Times New Roman" w:cs="Times New Roman"/>
          <w:b/>
          <w:color w:val="auto"/>
          <w:szCs w:val="24"/>
        </w:rPr>
        <w:t>Table 2</w:t>
      </w:r>
      <w:r w:rsidR="006468E2" w:rsidRPr="003750FF">
        <w:rPr>
          <w:rFonts w:ascii="Times New Roman" w:hAnsi="Times New Roman" w:cs="Times New Roman"/>
          <w:b/>
          <w:color w:val="auto"/>
          <w:szCs w:val="24"/>
        </w:rPr>
        <w:t>: E</w:t>
      </w:r>
      <w:r w:rsidRPr="003750FF">
        <w:rPr>
          <w:rFonts w:ascii="Times New Roman" w:hAnsi="Times New Roman" w:cs="Times New Roman"/>
          <w:b/>
          <w:color w:val="auto"/>
          <w:szCs w:val="24"/>
        </w:rPr>
        <w:t>ffect of blood group classification on antioxidant parameters.</w:t>
      </w:r>
      <w:bookmarkEnd w:id="8"/>
    </w:p>
    <w:tbl>
      <w:tblPr>
        <w:tblStyle w:val="PlainTable3"/>
        <w:tblW w:w="9450" w:type="dxa"/>
        <w:tblInd w:w="-270" w:type="dxa"/>
        <w:tblLayout w:type="fixed"/>
        <w:tblLook w:val="04A0"/>
      </w:tblPr>
      <w:tblGrid>
        <w:gridCol w:w="3060"/>
        <w:gridCol w:w="1710"/>
        <w:gridCol w:w="1620"/>
        <w:gridCol w:w="1530"/>
        <w:gridCol w:w="1530"/>
      </w:tblGrid>
      <w:tr w:rsidR="006468E2" w:rsidRPr="003750FF" w:rsidTr="000E42E8">
        <w:trPr>
          <w:cnfStyle w:val="100000000000"/>
        </w:trPr>
        <w:tc>
          <w:tcPr>
            <w:cnfStyle w:val="001000000100"/>
            <w:tcW w:w="3060" w:type="dxa"/>
          </w:tcPr>
          <w:p w:rsidR="006468E2" w:rsidRPr="003750FF" w:rsidRDefault="006468E2" w:rsidP="00F30084">
            <w:pPr>
              <w:spacing w:line="480" w:lineRule="auto"/>
              <w:rPr>
                <w:rFonts w:cs="Times New Roman"/>
                <w:szCs w:val="24"/>
              </w:rPr>
            </w:pPr>
            <w:r w:rsidRPr="003750FF">
              <w:rPr>
                <w:rFonts w:cs="Times New Roman"/>
                <w:szCs w:val="24"/>
              </w:rPr>
              <w:tab/>
              <w:t>Groups</w:t>
            </w:r>
          </w:p>
        </w:tc>
        <w:tc>
          <w:tcPr>
            <w:tcW w:w="1710" w:type="dxa"/>
          </w:tcPr>
          <w:p w:rsidR="006468E2" w:rsidRPr="003750FF" w:rsidRDefault="006468E2" w:rsidP="00F30084">
            <w:pPr>
              <w:spacing w:line="480" w:lineRule="auto"/>
              <w:jc w:val="center"/>
              <w:cnfStyle w:val="100000000000"/>
              <w:rPr>
                <w:rFonts w:cs="Times New Roman"/>
                <w:szCs w:val="24"/>
              </w:rPr>
            </w:pPr>
            <w:r w:rsidRPr="003750FF">
              <w:rPr>
                <w:rFonts w:cs="Times New Roman"/>
                <w:szCs w:val="24"/>
              </w:rPr>
              <w:t>O</w:t>
            </w:r>
          </w:p>
        </w:tc>
        <w:tc>
          <w:tcPr>
            <w:tcW w:w="1620" w:type="dxa"/>
          </w:tcPr>
          <w:p w:rsidR="006468E2" w:rsidRPr="003750FF" w:rsidRDefault="006468E2" w:rsidP="00F30084">
            <w:pPr>
              <w:spacing w:line="480" w:lineRule="auto"/>
              <w:jc w:val="center"/>
              <w:cnfStyle w:val="100000000000"/>
              <w:rPr>
                <w:rFonts w:cs="Times New Roman"/>
                <w:szCs w:val="24"/>
              </w:rPr>
            </w:pPr>
            <w:r w:rsidRPr="003750FF">
              <w:rPr>
                <w:rFonts w:cs="Times New Roman"/>
                <w:szCs w:val="24"/>
              </w:rPr>
              <w:t>A</w:t>
            </w:r>
          </w:p>
        </w:tc>
        <w:tc>
          <w:tcPr>
            <w:tcW w:w="1530" w:type="dxa"/>
          </w:tcPr>
          <w:p w:rsidR="006468E2" w:rsidRPr="003750FF" w:rsidRDefault="006468E2" w:rsidP="00F30084">
            <w:pPr>
              <w:spacing w:line="480" w:lineRule="auto"/>
              <w:jc w:val="center"/>
              <w:cnfStyle w:val="100000000000"/>
              <w:rPr>
                <w:rFonts w:cs="Times New Roman"/>
                <w:szCs w:val="24"/>
              </w:rPr>
            </w:pPr>
            <w:r w:rsidRPr="003750FF">
              <w:rPr>
                <w:rFonts w:cs="Times New Roman"/>
                <w:szCs w:val="24"/>
              </w:rPr>
              <w:t>B</w:t>
            </w:r>
          </w:p>
        </w:tc>
        <w:tc>
          <w:tcPr>
            <w:tcW w:w="1530" w:type="dxa"/>
          </w:tcPr>
          <w:p w:rsidR="006468E2" w:rsidRPr="003750FF" w:rsidRDefault="006468E2" w:rsidP="00F30084">
            <w:pPr>
              <w:spacing w:line="480" w:lineRule="auto"/>
              <w:jc w:val="center"/>
              <w:cnfStyle w:val="100000000000"/>
              <w:rPr>
                <w:rFonts w:cs="Times New Roman"/>
                <w:szCs w:val="24"/>
              </w:rPr>
            </w:pPr>
            <w:r w:rsidRPr="003750FF">
              <w:rPr>
                <w:rFonts w:cs="Times New Roman"/>
                <w:szCs w:val="24"/>
              </w:rPr>
              <w:t>AB</w:t>
            </w:r>
          </w:p>
        </w:tc>
      </w:tr>
      <w:tr w:rsidR="006468E2" w:rsidRPr="003750FF" w:rsidTr="000E42E8">
        <w:trPr>
          <w:cnfStyle w:val="000000100000"/>
          <w:trHeight w:val="422"/>
        </w:trPr>
        <w:tc>
          <w:tcPr>
            <w:cnfStyle w:val="001000000000"/>
            <w:tcW w:w="3060" w:type="dxa"/>
          </w:tcPr>
          <w:p w:rsidR="006468E2" w:rsidRPr="003750FF" w:rsidRDefault="006468E2" w:rsidP="00F30084">
            <w:pPr>
              <w:spacing w:line="480" w:lineRule="auto"/>
              <w:rPr>
                <w:rFonts w:cs="Times New Roman"/>
                <w:szCs w:val="24"/>
              </w:rPr>
            </w:pPr>
            <w:r w:rsidRPr="003750FF">
              <w:rPr>
                <w:rFonts w:cs="Times New Roman"/>
                <w:szCs w:val="24"/>
              </w:rPr>
              <w:t>Frequency</w:t>
            </w:r>
          </w:p>
        </w:tc>
        <w:tc>
          <w:tcPr>
            <w:tcW w:w="1710" w:type="dxa"/>
          </w:tcPr>
          <w:p w:rsidR="006468E2" w:rsidRPr="003750FF" w:rsidRDefault="006468E2" w:rsidP="00F30084">
            <w:pPr>
              <w:spacing w:line="480" w:lineRule="auto"/>
              <w:jc w:val="center"/>
              <w:cnfStyle w:val="000000100000"/>
              <w:rPr>
                <w:rFonts w:cs="Times New Roman"/>
                <w:szCs w:val="24"/>
              </w:rPr>
            </w:pPr>
            <w:r w:rsidRPr="003750FF">
              <w:rPr>
                <w:rFonts w:cs="Times New Roman"/>
                <w:szCs w:val="24"/>
              </w:rPr>
              <w:t>30</w:t>
            </w:r>
          </w:p>
        </w:tc>
        <w:tc>
          <w:tcPr>
            <w:tcW w:w="1620" w:type="dxa"/>
          </w:tcPr>
          <w:p w:rsidR="006468E2" w:rsidRPr="003750FF" w:rsidRDefault="006468E2" w:rsidP="00F30084">
            <w:pPr>
              <w:spacing w:line="480" w:lineRule="auto"/>
              <w:jc w:val="center"/>
              <w:cnfStyle w:val="000000100000"/>
              <w:rPr>
                <w:rFonts w:cs="Times New Roman"/>
                <w:szCs w:val="24"/>
              </w:rPr>
            </w:pPr>
            <w:r w:rsidRPr="003750FF">
              <w:rPr>
                <w:rFonts w:cs="Times New Roman"/>
                <w:szCs w:val="24"/>
              </w:rPr>
              <w:t>11</w:t>
            </w:r>
          </w:p>
        </w:tc>
        <w:tc>
          <w:tcPr>
            <w:tcW w:w="1530" w:type="dxa"/>
          </w:tcPr>
          <w:p w:rsidR="006468E2" w:rsidRPr="003750FF" w:rsidRDefault="006468E2" w:rsidP="00F30084">
            <w:pPr>
              <w:spacing w:line="480" w:lineRule="auto"/>
              <w:jc w:val="center"/>
              <w:cnfStyle w:val="000000100000"/>
              <w:rPr>
                <w:rFonts w:cs="Times New Roman"/>
                <w:szCs w:val="24"/>
              </w:rPr>
            </w:pPr>
            <w:r w:rsidRPr="003750FF">
              <w:rPr>
                <w:rFonts w:cs="Times New Roman"/>
                <w:szCs w:val="24"/>
              </w:rPr>
              <w:t>20</w:t>
            </w:r>
          </w:p>
        </w:tc>
        <w:tc>
          <w:tcPr>
            <w:tcW w:w="1530" w:type="dxa"/>
          </w:tcPr>
          <w:p w:rsidR="006468E2" w:rsidRPr="003750FF" w:rsidRDefault="006468E2" w:rsidP="00F30084">
            <w:pPr>
              <w:spacing w:line="480" w:lineRule="auto"/>
              <w:jc w:val="center"/>
              <w:cnfStyle w:val="000000100000"/>
              <w:rPr>
                <w:rFonts w:cs="Times New Roman"/>
                <w:szCs w:val="24"/>
              </w:rPr>
            </w:pPr>
            <w:r w:rsidRPr="003750FF">
              <w:rPr>
                <w:rFonts w:cs="Times New Roman"/>
                <w:szCs w:val="24"/>
              </w:rPr>
              <w:t>11</w:t>
            </w:r>
          </w:p>
        </w:tc>
      </w:tr>
      <w:tr w:rsidR="006468E2" w:rsidRPr="003750FF" w:rsidTr="000E42E8">
        <w:trPr>
          <w:trHeight w:val="459"/>
        </w:trPr>
        <w:tc>
          <w:tcPr>
            <w:cnfStyle w:val="001000000000"/>
            <w:tcW w:w="3060" w:type="dxa"/>
          </w:tcPr>
          <w:p w:rsidR="006468E2" w:rsidRPr="003750FF" w:rsidRDefault="006468E2" w:rsidP="00F30084">
            <w:pPr>
              <w:spacing w:line="480" w:lineRule="auto"/>
              <w:rPr>
                <w:rFonts w:cs="Times New Roman"/>
                <w:szCs w:val="24"/>
              </w:rPr>
            </w:pPr>
            <w:r w:rsidRPr="003750FF">
              <w:rPr>
                <w:rFonts w:cs="Times New Roman"/>
                <w:szCs w:val="24"/>
              </w:rPr>
              <w:t>SODx10</w:t>
            </w:r>
            <w:r w:rsidRPr="003750FF">
              <w:rPr>
                <w:rFonts w:cs="Times New Roman"/>
                <w:szCs w:val="24"/>
                <w:vertAlign w:val="superscript"/>
              </w:rPr>
              <w:t xml:space="preserve">-6 </w:t>
            </w:r>
            <w:r w:rsidRPr="003750FF">
              <w:rPr>
                <w:rFonts w:cs="Times New Roman"/>
                <w:szCs w:val="24"/>
              </w:rPr>
              <w:t>(U/mg protein)</w:t>
            </w:r>
          </w:p>
        </w:tc>
        <w:tc>
          <w:tcPr>
            <w:tcW w:w="1710" w:type="dxa"/>
          </w:tcPr>
          <w:p w:rsidR="006468E2" w:rsidRPr="003750FF" w:rsidRDefault="006468E2" w:rsidP="00F30084">
            <w:pPr>
              <w:spacing w:line="480" w:lineRule="auto"/>
              <w:jc w:val="center"/>
              <w:cnfStyle w:val="000000000000"/>
              <w:rPr>
                <w:rFonts w:cs="Times New Roman"/>
                <w:szCs w:val="24"/>
              </w:rPr>
            </w:pPr>
            <w:r w:rsidRPr="003750FF">
              <w:rPr>
                <w:rFonts w:cs="Times New Roman"/>
                <w:szCs w:val="24"/>
              </w:rPr>
              <w:t>48.24±1.2</w:t>
            </w:r>
            <w:r w:rsidRPr="003750FF">
              <w:rPr>
                <w:rFonts w:cs="Times New Roman"/>
                <w:szCs w:val="24"/>
                <w:vertAlign w:val="superscript"/>
              </w:rPr>
              <w:t>a</w:t>
            </w:r>
          </w:p>
        </w:tc>
        <w:tc>
          <w:tcPr>
            <w:tcW w:w="1620" w:type="dxa"/>
          </w:tcPr>
          <w:p w:rsidR="006468E2" w:rsidRPr="003750FF" w:rsidRDefault="006468E2" w:rsidP="00F30084">
            <w:pPr>
              <w:spacing w:line="480" w:lineRule="auto"/>
              <w:jc w:val="center"/>
              <w:cnfStyle w:val="000000000000"/>
              <w:rPr>
                <w:rFonts w:cs="Times New Roman"/>
                <w:szCs w:val="24"/>
              </w:rPr>
            </w:pPr>
            <w:r w:rsidRPr="003750FF">
              <w:rPr>
                <w:rFonts w:cs="Times New Roman"/>
                <w:szCs w:val="24"/>
              </w:rPr>
              <w:t>14.24±4.0</w:t>
            </w:r>
            <w:r w:rsidRPr="003750FF">
              <w:rPr>
                <w:rFonts w:cs="Times New Roman"/>
                <w:szCs w:val="24"/>
                <w:vertAlign w:val="superscript"/>
              </w:rPr>
              <w:t>b</w:t>
            </w:r>
          </w:p>
        </w:tc>
        <w:tc>
          <w:tcPr>
            <w:tcW w:w="1530" w:type="dxa"/>
          </w:tcPr>
          <w:p w:rsidR="006468E2" w:rsidRPr="003750FF" w:rsidRDefault="006468E2" w:rsidP="00F30084">
            <w:pPr>
              <w:spacing w:line="480" w:lineRule="auto"/>
              <w:jc w:val="center"/>
              <w:cnfStyle w:val="000000000000"/>
              <w:rPr>
                <w:rFonts w:cs="Times New Roman"/>
                <w:szCs w:val="24"/>
              </w:rPr>
            </w:pPr>
            <w:r w:rsidRPr="003750FF">
              <w:rPr>
                <w:rFonts w:cs="Times New Roman"/>
                <w:szCs w:val="24"/>
              </w:rPr>
              <w:t>21.13±5.0</w:t>
            </w:r>
            <w:r w:rsidRPr="003750FF">
              <w:rPr>
                <w:rFonts w:cs="Times New Roman"/>
                <w:szCs w:val="24"/>
                <w:vertAlign w:val="superscript"/>
              </w:rPr>
              <w:t>b</w:t>
            </w:r>
          </w:p>
        </w:tc>
        <w:tc>
          <w:tcPr>
            <w:tcW w:w="1530" w:type="dxa"/>
          </w:tcPr>
          <w:p w:rsidR="006468E2" w:rsidRPr="003750FF" w:rsidRDefault="006468E2" w:rsidP="00F30084">
            <w:pPr>
              <w:spacing w:line="480" w:lineRule="auto"/>
              <w:jc w:val="center"/>
              <w:cnfStyle w:val="000000000000"/>
              <w:rPr>
                <w:rFonts w:cs="Times New Roman"/>
                <w:szCs w:val="24"/>
              </w:rPr>
            </w:pPr>
            <w:r w:rsidRPr="003750FF">
              <w:rPr>
                <w:rFonts w:cs="Times New Roman"/>
                <w:szCs w:val="24"/>
              </w:rPr>
              <w:t>12.39±2.0</w:t>
            </w:r>
            <w:r w:rsidRPr="003750FF">
              <w:rPr>
                <w:rFonts w:cs="Times New Roman"/>
                <w:szCs w:val="24"/>
                <w:vertAlign w:val="superscript"/>
              </w:rPr>
              <w:t>b</w:t>
            </w:r>
          </w:p>
        </w:tc>
      </w:tr>
      <w:tr w:rsidR="006468E2" w:rsidRPr="003750FF" w:rsidTr="000E42E8">
        <w:trPr>
          <w:cnfStyle w:val="000000100000"/>
          <w:trHeight w:val="450"/>
        </w:trPr>
        <w:tc>
          <w:tcPr>
            <w:cnfStyle w:val="001000000000"/>
            <w:tcW w:w="3060" w:type="dxa"/>
          </w:tcPr>
          <w:p w:rsidR="006468E2" w:rsidRPr="003750FF" w:rsidRDefault="006468E2" w:rsidP="00F30084">
            <w:pPr>
              <w:spacing w:line="480" w:lineRule="auto"/>
              <w:rPr>
                <w:rFonts w:cs="Times New Roman"/>
                <w:szCs w:val="24"/>
              </w:rPr>
            </w:pPr>
            <w:r w:rsidRPr="003750FF">
              <w:rPr>
                <w:rFonts w:cs="Times New Roman"/>
                <w:szCs w:val="24"/>
              </w:rPr>
              <w:t>GSTx10</w:t>
            </w:r>
            <w:r w:rsidRPr="003750FF">
              <w:rPr>
                <w:rFonts w:cs="Times New Roman"/>
                <w:szCs w:val="24"/>
                <w:vertAlign w:val="superscript"/>
              </w:rPr>
              <w:t xml:space="preserve">-3 </w:t>
            </w:r>
            <w:r w:rsidRPr="003750FF">
              <w:rPr>
                <w:rFonts w:cs="Times New Roman"/>
                <w:szCs w:val="24"/>
              </w:rPr>
              <w:t>(U/mg protein)</w:t>
            </w:r>
          </w:p>
        </w:tc>
        <w:tc>
          <w:tcPr>
            <w:tcW w:w="1710" w:type="dxa"/>
          </w:tcPr>
          <w:p w:rsidR="006468E2" w:rsidRPr="003750FF" w:rsidRDefault="006468E2" w:rsidP="00F30084">
            <w:pPr>
              <w:spacing w:line="480" w:lineRule="auto"/>
              <w:jc w:val="center"/>
              <w:cnfStyle w:val="000000100000"/>
              <w:rPr>
                <w:rFonts w:cs="Times New Roman"/>
                <w:szCs w:val="24"/>
              </w:rPr>
            </w:pPr>
            <w:r w:rsidRPr="003750FF">
              <w:rPr>
                <w:rFonts w:cs="Times New Roman"/>
                <w:szCs w:val="24"/>
              </w:rPr>
              <w:t>35.25±4.4</w:t>
            </w:r>
            <w:r w:rsidRPr="003750FF">
              <w:rPr>
                <w:rFonts w:cs="Times New Roman"/>
                <w:szCs w:val="24"/>
                <w:vertAlign w:val="superscript"/>
              </w:rPr>
              <w:t>b</w:t>
            </w:r>
          </w:p>
        </w:tc>
        <w:tc>
          <w:tcPr>
            <w:tcW w:w="1620" w:type="dxa"/>
          </w:tcPr>
          <w:p w:rsidR="006468E2" w:rsidRPr="003750FF" w:rsidRDefault="006468E2" w:rsidP="00F30084">
            <w:pPr>
              <w:spacing w:line="480" w:lineRule="auto"/>
              <w:jc w:val="center"/>
              <w:cnfStyle w:val="000000100000"/>
              <w:rPr>
                <w:rFonts w:cs="Times New Roman"/>
                <w:szCs w:val="24"/>
              </w:rPr>
            </w:pPr>
            <w:r w:rsidRPr="003750FF">
              <w:rPr>
                <w:rFonts w:cs="Times New Roman"/>
                <w:szCs w:val="24"/>
              </w:rPr>
              <w:t>135.20±33.5</w:t>
            </w:r>
            <w:r w:rsidRPr="003750FF">
              <w:rPr>
                <w:rFonts w:cs="Times New Roman"/>
                <w:szCs w:val="24"/>
                <w:vertAlign w:val="superscript"/>
              </w:rPr>
              <w:t>a</w:t>
            </w:r>
          </w:p>
        </w:tc>
        <w:tc>
          <w:tcPr>
            <w:tcW w:w="1530" w:type="dxa"/>
          </w:tcPr>
          <w:p w:rsidR="006468E2" w:rsidRPr="003750FF" w:rsidRDefault="006468E2" w:rsidP="00F30084">
            <w:pPr>
              <w:spacing w:line="480" w:lineRule="auto"/>
              <w:jc w:val="center"/>
              <w:cnfStyle w:val="000000100000"/>
              <w:rPr>
                <w:rFonts w:cs="Times New Roman"/>
                <w:szCs w:val="24"/>
              </w:rPr>
            </w:pPr>
            <w:r w:rsidRPr="003750FF">
              <w:rPr>
                <w:rFonts w:cs="Times New Roman"/>
                <w:szCs w:val="24"/>
              </w:rPr>
              <w:t>59.40±32.6</w:t>
            </w:r>
            <w:r w:rsidRPr="003750FF">
              <w:rPr>
                <w:rFonts w:cs="Times New Roman"/>
                <w:szCs w:val="24"/>
                <w:vertAlign w:val="superscript"/>
              </w:rPr>
              <w:t>b</w:t>
            </w:r>
          </w:p>
        </w:tc>
        <w:tc>
          <w:tcPr>
            <w:tcW w:w="1530" w:type="dxa"/>
          </w:tcPr>
          <w:p w:rsidR="006468E2" w:rsidRPr="003750FF" w:rsidRDefault="006468E2" w:rsidP="00F30084">
            <w:pPr>
              <w:spacing w:line="480" w:lineRule="auto"/>
              <w:jc w:val="center"/>
              <w:cnfStyle w:val="000000100000"/>
              <w:rPr>
                <w:rFonts w:cs="Times New Roman"/>
                <w:szCs w:val="24"/>
              </w:rPr>
            </w:pPr>
            <w:r w:rsidRPr="003750FF">
              <w:rPr>
                <w:rFonts w:cs="Times New Roman"/>
                <w:szCs w:val="24"/>
              </w:rPr>
              <w:t>54.73±17.3</w:t>
            </w:r>
            <w:r w:rsidRPr="003750FF">
              <w:rPr>
                <w:rFonts w:cs="Times New Roman"/>
                <w:szCs w:val="24"/>
                <w:vertAlign w:val="superscript"/>
              </w:rPr>
              <w:t>b</w:t>
            </w:r>
          </w:p>
        </w:tc>
      </w:tr>
      <w:tr w:rsidR="006468E2" w:rsidRPr="003750FF" w:rsidTr="000E42E8">
        <w:trPr>
          <w:trHeight w:val="450"/>
        </w:trPr>
        <w:tc>
          <w:tcPr>
            <w:cnfStyle w:val="001000000000"/>
            <w:tcW w:w="3060" w:type="dxa"/>
          </w:tcPr>
          <w:p w:rsidR="006468E2" w:rsidRPr="003750FF" w:rsidRDefault="006468E2" w:rsidP="00F30084">
            <w:pPr>
              <w:spacing w:line="480" w:lineRule="auto"/>
              <w:rPr>
                <w:rFonts w:cs="Times New Roman"/>
                <w:szCs w:val="24"/>
              </w:rPr>
            </w:pPr>
            <w:r w:rsidRPr="003750FF">
              <w:rPr>
                <w:rFonts w:cs="Times New Roman"/>
                <w:szCs w:val="24"/>
              </w:rPr>
              <w:t>GSHx10</w:t>
            </w:r>
            <w:r w:rsidRPr="003750FF">
              <w:rPr>
                <w:rFonts w:cs="Times New Roman"/>
                <w:szCs w:val="24"/>
                <w:vertAlign w:val="superscript"/>
              </w:rPr>
              <w:t xml:space="preserve">-4 </w:t>
            </w:r>
            <w:r w:rsidRPr="003750FF">
              <w:rPr>
                <w:rFonts w:cs="Times New Roman"/>
                <w:szCs w:val="24"/>
              </w:rPr>
              <w:t>(U/mg protein)</w:t>
            </w:r>
          </w:p>
        </w:tc>
        <w:tc>
          <w:tcPr>
            <w:tcW w:w="1710" w:type="dxa"/>
          </w:tcPr>
          <w:p w:rsidR="006468E2" w:rsidRPr="003750FF" w:rsidRDefault="006468E2" w:rsidP="00F30084">
            <w:pPr>
              <w:spacing w:line="480" w:lineRule="auto"/>
              <w:jc w:val="center"/>
              <w:cnfStyle w:val="000000000000"/>
              <w:rPr>
                <w:rFonts w:cs="Times New Roman"/>
                <w:szCs w:val="24"/>
              </w:rPr>
            </w:pPr>
            <w:r w:rsidRPr="003750FF">
              <w:rPr>
                <w:rFonts w:cs="Times New Roman"/>
                <w:szCs w:val="24"/>
              </w:rPr>
              <w:t>129.6±8.4</w:t>
            </w:r>
            <w:r w:rsidRPr="003750FF">
              <w:rPr>
                <w:rFonts w:cs="Times New Roman"/>
                <w:szCs w:val="24"/>
                <w:vertAlign w:val="superscript"/>
              </w:rPr>
              <w:t>a</w:t>
            </w:r>
          </w:p>
        </w:tc>
        <w:tc>
          <w:tcPr>
            <w:tcW w:w="1620" w:type="dxa"/>
          </w:tcPr>
          <w:p w:rsidR="006468E2" w:rsidRPr="003750FF" w:rsidRDefault="006468E2" w:rsidP="00F30084">
            <w:pPr>
              <w:spacing w:line="480" w:lineRule="auto"/>
              <w:cnfStyle w:val="000000000000"/>
              <w:rPr>
                <w:rFonts w:cs="Times New Roman"/>
                <w:szCs w:val="24"/>
              </w:rPr>
            </w:pPr>
            <w:r w:rsidRPr="003750FF">
              <w:rPr>
                <w:rFonts w:cs="Times New Roman"/>
                <w:szCs w:val="24"/>
              </w:rPr>
              <w:t>214.86±53.6</w:t>
            </w:r>
            <w:r w:rsidRPr="003750FF">
              <w:rPr>
                <w:rFonts w:cs="Times New Roman"/>
                <w:szCs w:val="24"/>
                <w:vertAlign w:val="superscript"/>
              </w:rPr>
              <w:t>b</w:t>
            </w:r>
          </w:p>
        </w:tc>
        <w:tc>
          <w:tcPr>
            <w:tcW w:w="1530" w:type="dxa"/>
          </w:tcPr>
          <w:p w:rsidR="006468E2" w:rsidRPr="003750FF" w:rsidRDefault="006468E2" w:rsidP="00F30084">
            <w:pPr>
              <w:spacing w:line="480" w:lineRule="auto"/>
              <w:jc w:val="center"/>
              <w:cnfStyle w:val="000000000000"/>
              <w:rPr>
                <w:rFonts w:cs="Times New Roman"/>
                <w:szCs w:val="24"/>
              </w:rPr>
            </w:pPr>
            <w:r w:rsidRPr="003750FF">
              <w:rPr>
                <w:rFonts w:cs="Times New Roman"/>
                <w:szCs w:val="24"/>
              </w:rPr>
              <w:t>173.90±30.1</w:t>
            </w:r>
            <w:r w:rsidRPr="003750FF">
              <w:rPr>
                <w:rFonts w:cs="Times New Roman"/>
                <w:szCs w:val="24"/>
                <w:vertAlign w:val="superscript"/>
              </w:rPr>
              <w:t>a</w:t>
            </w:r>
          </w:p>
        </w:tc>
        <w:tc>
          <w:tcPr>
            <w:tcW w:w="1530" w:type="dxa"/>
          </w:tcPr>
          <w:p w:rsidR="006468E2" w:rsidRPr="003750FF" w:rsidRDefault="006468E2" w:rsidP="00F30084">
            <w:pPr>
              <w:spacing w:line="480" w:lineRule="auto"/>
              <w:jc w:val="center"/>
              <w:cnfStyle w:val="000000000000"/>
              <w:rPr>
                <w:rFonts w:cs="Times New Roman"/>
                <w:szCs w:val="24"/>
              </w:rPr>
            </w:pPr>
            <w:r w:rsidRPr="003750FF">
              <w:rPr>
                <w:rFonts w:cs="Times New Roman"/>
                <w:szCs w:val="24"/>
              </w:rPr>
              <w:t>177.23±13.1</w:t>
            </w:r>
            <w:r w:rsidRPr="003750FF">
              <w:rPr>
                <w:rFonts w:cs="Times New Roman"/>
                <w:szCs w:val="24"/>
                <w:vertAlign w:val="superscript"/>
              </w:rPr>
              <w:t>a</w:t>
            </w:r>
          </w:p>
        </w:tc>
      </w:tr>
      <w:tr w:rsidR="006468E2" w:rsidRPr="003750FF" w:rsidTr="000E42E8">
        <w:trPr>
          <w:cnfStyle w:val="000000100000"/>
          <w:trHeight w:val="459"/>
        </w:trPr>
        <w:tc>
          <w:tcPr>
            <w:cnfStyle w:val="001000000000"/>
            <w:tcW w:w="3060" w:type="dxa"/>
          </w:tcPr>
          <w:p w:rsidR="006468E2" w:rsidRPr="003750FF" w:rsidRDefault="006468E2" w:rsidP="00F30084">
            <w:pPr>
              <w:spacing w:line="480" w:lineRule="auto"/>
              <w:rPr>
                <w:rFonts w:cs="Times New Roman"/>
                <w:szCs w:val="24"/>
              </w:rPr>
            </w:pPr>
            <w:r w:rsidRPr="003750FF">
              <w:rPr>
                <w:rFonts w:cs="Times New Roman"/>
                <w:szCs w:val="24"/>
              </w:rPr>
              <w:t>TBARS x10</w:t>
            </w:r>
            <w:r w:rsidRPr="003750FF">
              <w:rPr>
                <w:rFonts w:cs="Times New Roman"/>
                <w:szCs w:val="24"/>
                <w:vertAlign w:val="superscript"/>
              </w:rPr>
              <w:t xml:space="preserve">-4 </w:t>
            </w:r>
            <w:r w:rsidRPr="003750FF">
              <w:rPr>
                <w:rFonts w:cs="Times New Roman"/>
                <w:szCs w:val="24"/>
              </w:rPr>
              <w:t>(micromol/l)</w:t>
            </w:r>
          </w:p>
        </w:tc>
        <w:tc>
          <w:tcPr>
            <w:tcW w:w="1710" w:type="dxa"/>
          </w:tcPr>
          <w:p w:rsidR="006468E2" w:rsidRPr="003750FF" w:rsidRDefault="006468E2" w:rsidP="00F30084">
            <w:pPr>
              <w:spacing w:line="480" w:lineRule="auto"/>
              <w:jc w:val="center"/>
              <w:cnfStyle w:val="000000100000"/>
              <w:rPr>
                <w:rFonts w:cs="Times New Roman"/>
                <w:szCs w:val="24"/>
              </w:rPr>
            </w:pPr>
            <w:r w:rsidRPr="003750FF">
              <w:rPr>
                <w:rFonts w:cs="Times New Roman"/>
                <w:szCs w:val="24"/>
              </w:rPr>
              <w:t>251.32±38.2</w:t>
            </w:r>
            <w:r w:rsidRPr="003750FF">
              <w:rPr>
                <w:rFonts w:cs="Times New Roman"/>
                <w:szCs w:val="24"/>
                <w:vertAlign w:val="superscript"/>
              </w:rPr>
              <w:t xml:space="preserve">b </w:t>
            </w:r>
          </w:p>
        </w:tc>
        <w:tc>
          <w:tcPr>
            <w:tcW w:w="1620" w:type="dxa"/>
          </w:tcPr>
          <w:p w:rsidR="006468E2" w:rsidRPr="003750FF" w:rsidRDefault="006468E2" w:rsidP="00F30084">
            <w:pPr>
              <w:spacing w:line="480" w:lineRule="auto"/>
              <w:jc w:val="center"/>
              <w:cnfStyle w:val="000000100000"/>
              <w:rPr>
                <w:rFonts w:cs="Times New Roman"/>
                <w:szCs w:val="24"/>
              </w:rPr>
            </w:pPr>
            <w:r w:rsidRPr="003750FF">
              <w:rPr>
                <w:rFonts w:cs="Times New Roman"/>
                <w:szCs w:val="24"/>
              </w:rPr>
              <w:t>82.80±4.16</w:t>
            </w:r>
            <w:r w:rsidRPr="003750FF">
              <w:rPr>
                <w:rFonts w:cs="Times New Roman"/>
                <w:szCs w:val="24"/>
                <w:vertAlign w:val="superscript"/>
              </w:rPr>
              <w:t>a</w:t>
            </w:r>
          </w:p>
        </w:tc>
        <w:tc>
          <w:tcPr>
            <w:tcW w:w="1530" w:type="dxa"/>
          </w:tcPr>
          <w:p w:rsidR="006468E2" w:rsidRPr="003750FF" w:rsidRDefault="006468E2" w:rsidP="00F30084">
            <w:pPr>
              <w:spacing w:line="480" w:lineRule="auto"/>
              <w:jc w:val="center"/>
              <w:cnfStyle w:val="000000100000"/>
              <w:rPr>
                <w:rFonts w:cs="Times New Roman"/>
                <w:szCs w:val="24"/>
              </w:rPr>
            </w:pPr>
            <w:r w:rsidRPr="003750FF">
              <w:rPr>
                <w:rFonts w:cs="Times New Roman"/>
                <w:szCs w:val="24"/>
              </w:rPr>
              <w:t>254.49±48.7</w:t>
            </w:r>
            <w:r w:rsidRPr="003750FF">
              <w:rPr>
                <w:rFonts w:cs="Times New Roman"/>
                <w:szCs w:val="24"/>
                <w:vertAlign w:val="superscript"/>
              </w:rPr>
              <w:t>b</w:t>
            </w:r>
          </w:p>
        </w:tc>
        <w:tc>
          <w:tcPr>
            <w:tcW w:w="1530" w:type="dxa"/>
          </w:tcPr>
          <w:p w:rsidR="006468E2" w:rsidRPr="003750FF" w:rsidRDefault="006468E2" w:rsidP="00F30084">
            <w:pPr>
              <w:spacing w:line="480" w:lineRule="auto"/>
              <w:jc w:val="center"/>
              <w:cnfStyle w:val="000000100000"/>
              <w:rPr>
                <w:rFonts w:cs="Times New Roman"/>
                <w:szCs w:val="24"/>
              </w:rPr>
            </w:pPr>
            <w:r w:rsidRPr="003750FF">
              <w:rPr>
                <w:rFonts w:cs="Times New Roman"/>
                <w:szCs w:val="24"/>
              </w:rPr>
              <w:t>141.83±75.1</w:t>
            </w:r>
            <w:r w:rsidRPr="003750FF">
              <w:rPr>
                <w:rFonts w:cs="Times New Roman"/>
                <w:szCs w:val="24"/>
                <w:vertAlign w:val="superscript"/>
              </w:rPr>
              <w:t>a</w:t>
            </w:r>
          </w:p>
        </w:tc>
      </w:tr>
    </w:tbl>
    <w:p w:rsidR="000B5AEE" w:rsidRPr="003750FF" w:rsidRDefault="000B5AEE" w:rsidP="00F30084">
      <w:pPr>
        <w:spacing w:line="480" w:lineRule="auto"/>
        <w:rPr>
          <w:rFonts w:cs="Times New Roman"/>
          <w:szCs w:val="24"/>
        </w:rPr>
      </w:pPr>
    </w:p>
    <w:p w:rsidR="000A7733" w:rsidRPr="003750FF" w:rsidRDefault="000B5AEE" w:rsidP="00F30084">
      <w:pPr>
        <w:spacing w:line="480" w:lineRule="auto"/>
        <w:jc w:val="both"/>
        <w:rPr>
          <w:rFonts w:cs="Times New Roman"/>
          <w:szCs w:val="24"/>
        </w:rPr>
      </w:pPr>
      <w:r w:rsidRPr="003750FF">
        <w:rPr>
          <w:rFonts w:cs="Times New Roman"/>
          <w:szCs w:val="24"/>
        </w:rPr>
        <w:t>The values were represented as mean±standard error of mean (SEM).  GSH, SOD, GST, TBARS represents reduced glutathione, superoxide dismutase, glutathione-S-transferase, and thiobarbituric reactive substances. Superscript a ‘</w:t>
      </w:r>
      <w:r w:rsidRPr="003750FF">
        <w:rPr>
          <w:rFonts w:cs="Times New Roman"/>
          <w:szCs w:val="24"/>
          <w:vertAlign w:val="superscript"/>
        </w:rPr>
        <w:t>a’</w:t>
      </w:r>
      <w:r w:rsidRPr="003750FF">
        <w:rPr>
          <w:rFonts w:cs="Times New Roman"/>
          <w:szCs w:val="24"/>
        </w:rPr>
        <w:t xml:space="preserve"> and b ‘</w:t>
      </w:r>
      <w:r w:rsidRPr="003750FF">
        <w:rPr>
          <w:rFonts w:cs="Times New Roman"/>
          <w:szCs w:val="24"/>
          <w:vertAlign w:val="superscript"/>
        </w:rPr>
        <w:t>b</w:t>
      </w:r>
      <w:r w:rsidRPr="003750FF">
        <w:rPr>
          <w:rFonts w:cs="Times New Roman"/>
          <w:szCs w:val="24"/>
        </w:rPr>
        <w:t xml:space="preserve">’ indicates values that are significantly (p&lt;0.05) different from each other. </w:t>
      </w:r>
    </w:p>
    <w:p w:rsidR="00EC6B96" w:rsidRPr="003750FF" w:rsidRDefault="00EC6B96" w:rsidP="00F30084">
      <w:pPr>
        <w:spacing w:line="480" w:lineRule="auto"/>
        <w:jc w:val="both"/>
        <w:rPr>
          <w:rFonts w:cs="Times New Roman"/>
          <w:szCs w:val="24"/>
        </w:rPr>
      </w:pPr>
    </w:p>
    <w:p w:rsidR="0075498E" w:rsidRPr="003750FF" w:rsidRDefault="00434916" w:rsidP="00F30084">
      <w:pPr>
        <w:pStyle w:val="Heading2"/>
        <w:spacing w:line="480" w:lineRule="auto"/>
        <w:rPr>
          <w:rFonts w:ascii="Times New Roman" w:hAnsi="Times New Roman" w:cs="Times New Roman"/>
          <w:b/>
          <w:noProof/>
          <w:color w:val="auto"/>
          <w:sz w:val="24"/>
          <w:szCs w:val="24"/>
        </w:rPr>
      </w:pPr>
      <w:r w:rsidRPr="00434916">
        <w:rPr>
          <w:rFonts w:ascii="Times New Roman" w:hAnsi="Times New Roman" w:cs="Times New Roman"/>
          <w:b/>
          <w:noProof/>
          <w:color w:val="auto"/>
          <w:sz w:val="24"/>
          <w:szCs w:val="24"/>
          <w:highlight w:val="yellow"/>
        </w:rPr>
        <w:t xml:space="preserve">3.1 </w:t>
      </w:r>
      <w:r w:rsidR="0075498E" w:rsidRPr="003750FF">
        <w:rPr>
          <w:rFonts w:ascii="Times New Roman" w:hAnsi="Times New Roman" w:cs="Times New Roman"/>
          <w:b/>
          <w:noProof/>
          <w:color w:val="auto"/>
          <w:sz w:val="24"/>
          <w:szCs w:val="24"/>
        </w:rPr>
        <w:t>CORRELATIONS AMONG PARAMETERS WITH ANTHROPOMETRIC FACTORS</w:t>
      </w:r>
    </w:p>
    <w:p w:rsidR="0075498E" w:rsidRPr="003750FF" w:rsidRDefault="0075498E" w:rsidP="00F30084">
      <w:pPr>
        <w:spacing w:line="480" w:lineRule="auto"/>
        <w:jc w:val="both"/>
        <w:rPr>
          <w:rStyle w:val="tgc"/>
          <w:rFonts w:cs="Times New Roman"/>
          <w:szCs w:val="24"/>
        </w:rPr>
      </w:pPr>
      <w:r w:rsidRPr="003750FF">
        <w:rPr>
          <w:rStyle w:val="tgc"/>
          <w:rFonts w:cs="Times New Roman"/>
          <w:szCs w:val="24"/>
        </w:rPr>
        <w:t>The table 1.2 shows that there was strong negative correlation among the ABO groups for weight and height in body mass index, also a negative correlation is seen between urea and weight among the ABO blood groups. Correlation is seen between super oxide dismutase and height among the ABO blood groups.</w:t>
      </w:r>
    </w:p>
    <w:p w:rsidR="0075498E" w:rsidRPr="003750FF" w:rsidRDefault="004F0831" w:rsidP="00F30084">
      <w:pPr>
        <w:pStyle w:val="Heading5"/>
        <w:spacing w:line="480" w:lineRule="auto"/>
        <w:rPr>
          <w:rFonts w:ascii="Times New Roman" w:hAnsi="Times New Roman" w:cs="Times New Roman"/>
          <w:b/>
          <w:color w:val="auto"/>
          <w:szCs w:val="24"/>
        </w:rPr>
      </w:pPr>
      <w:bookmarkStart w:id="9" w:name="_Toc485362210"/>
      <w:r w:rsidRPr="002D7D82">
        <w:rPr>
          <w:rFonts w:ascii="Times New Roman" w:hAnsi="Times New Roman" w:cs="Times New Roman"/>
          <w:b/>
          <w:strike/>
          <w:noProof/>
          <w:color w:val="auto"/>
          <w:szCs w:val="24"/>
        </w:rPr>
        <w:t>TABLE 1.2</w:t>
      </w:r>
      <w:r w:rsidR="0075498E" w:rsidRPr="002D7D82">
        <w:rPr>
          <w:rFonts w:ascii="Times New Roman" w:hAnsi="Times New Roman" w:cs="Times New Roman"/>
          <w:b/>
          <w:strike/>
          <w:noProof/>
          <w:color w:val="auto"/>
          <w:szCs w:val="24"/>
        </w:rPr>
        <w:t>:</w:t>
      </w:r>
      <w:r w:rsidR="0075498E" w:rsidRPr="003750FF">
        <w:rPr>
          <w:rFonts w:ascii="Times New Roman" w:hAnsi="Times New Roman" w:cs="Times New Roman"/>
          <w:b/>
          <w:noProof/>
          <w:color w:val="auto"/>
          <w:szCs w:val="24"/>
        </w:rPr>
        <w:t>CORRELATIONS WITH ANTROPOMETRIC FACTORS</w:t>
      </w:r>
      <w:bookmarkEnd w:id="9"/>
    </w:p>
    <w:tbl>
      <w:tblPr>
        <w:tblStyle w:val="PlainTable3"/>
        <w:tblW w:w="0" w:type="auto"/>
        <w:tblLook w:val="04A0"/>
      </w:tblPr>
      <w:tblGrid>
        <w:gridCol w:w="2880"/>
        <w:gridCol w:w="1350"/>
        <w:gridCol w:w="1530"/>
        <w:gridCol w:w="1080"/>
      </w:tblGrid>
      <w:tr w:rsidR="0075498E" w:rsidRPr="003750FF" w:rsidTr="000E42E8">
        <w:trPr>
          <w:cnfStyle w:val="100000000000"/>
        </w:trPr>
        <w:tc>
          <w:tcPr>
            <w:cnfStyle w:val="001000000100"/>
            <w:tcW w:w="2880" w:type="dxa"/>
          </w:tcPr>
          <w:p w:rsidR="0075498E" w:rsidRPr="003750FF" w:rsidRDefault="0075498E" w:rsidP="00F30084">
            <w:pPr>
              <w:spacing w:line="480" w:lineRule="auto"/>
              <w:jc w:val="center"/>
              <w:rPr>
                <w:rFonts w:cs="Times New Roman"/>
                <w:noProof/>
                <w:szCs w:val="24"/>
              </w:rPr>
            </w:pPr>
          </w:p>
        </w:tc>
        <w:tc>
          <w:tcPr>
            <w:tcW w:w="1350" w:type="dxa"/>
          </w:tcPr>
          <w:p w:rsidR="0075498E" w:rsidRPr="003750FF" w:rsidRDefault="0075498E" w:rsidP="00F30084">
            <w:pPr>
              <w:spacing w:line="480" w:lineRule="auto"/>
              <w:jc w:val="center"/>
              <w:cnfStyle w:val="100000000000"/>
              <w:rPr>
                <w:rFonts w:cs="Times New Roman"/>
                <w:noProof/>
                <w:szCs w:val="24"/>
              </w:rPr>
            </w:pPr>
            <w:r w:rsidRPr="003750FF">
              <w:rPr>
                <w:rFonts w:cs="Times New Roman"/>
                <w:noProof/>
                <w:szCs w:val="24"/>
              </w:rPr>
              <w:t>WEIGHT</w:t>
            </w:r>
          </w:p>
        </w:tc>
        <w:tc>
          <w:tcPr>
            <w:tcW w:w="1530" w:type="dxa"/>
          </w:tcPr>
          <w:p w:rsidR="0075498E" w:rsidRPr="003750FF" w:rsidRDefault="0075498E" w:rsidP="00F30084">
            <w:pPr>
              <w:spacing w:line="480" w:lineRule="auto"/>
              <w:jc w:val="center"/>
              <w:cnfStyle w:val="100000000000"/>
              <w:rPr>
                <w:rFonts w:cs="Times New Roman"/>
                <w:noProof/>
                <w:szCs w:val="24"/>
              </w:rPr>
            </w:pPr>
            <w:r w:rsidRPr="003750FF">
              <w:rPr>
                <w:rFonts w:cs="Times New Roman"/>
                <w:noProof/>
                <w:szCs w:val="24"/>
              </w:rPr>
              <w:t>HEIGHT</w:t>
            </w:r>
          </w:p>
        </w:tc>
        <w:tc>
          <w:tcPr>
            <w:tcW w:w="1080" w:type="dxa"/>
          </w:tcPr>
          <w:p w:rsidR="0075498E" w:rsidRPr="003750FF" w:rsidRDefault="0075498E" w:rsidP="00F30084">
            <w:pPr>
              <w:spacing w:line="480" w:lineRule="auto"/>
              <w:jc w:val="center"/>
              <w:cnfStyle w:val="100000000000"/>
              <w:rPr>
                <w:rFonts w:cs="Times New Roman"/>
                <w:noProof/>
                <w:szCs w:val="24"/>
              </w:rPr>
            </w:pPr>
            <w:r w:rsidRPr="003750FF">
              <w:rPr>
                <w:rFonts w:cs="Times New Roman"/>
                <w:noProof/>
                <w:szCs w:val="24"/>
              </w:rPr>
              <w:t>BMI</w:t>
            </w:r>
          </w:p>
        </w:tc>
      </w:tr>
      <w:tr w:rsidR="0075498E" w:rsidRPr="003750FF" w:rsidTr="000E42E8">
        <w:trPr>
          <w:cnfStyle w:val="000000100000"/>
        </w:trPr>
        <w:tc>
          <w:tcPr>
            <w:cnfStyle w:val="001000000000"/>
            <w:tcW w:w="2880" w:type="dxa"/>
          </w:tcPr>
          <w:p w:rsidR="0075498E" w:rsidRPr="003750FF" w:rsidRDefault="0075498E" w:rsidP="00F30084">
            <w:pPr>
              <w:spacing w:line="480" w:lineRule="auto"/>
              <w:jc w:val="center"/>
              <w:rPr>
                <w:rFonts w:cs="Times New Roman"/>
                <w:noProof/>
                <w:szCs w:val="24"/>
              </w:rPr>
            </w:pPr>
            <w:r w:rsidRPr="003750FF">
              <w:rPr>
                <w:rFonts w:cs="Times New Roman"/>
                <w:noProof/>
                <w:szCs w:val="24"/>
              </w:rPr>
              <w:t>BMI (k/m</w:t>
            </w:r>
            <w:r w:rsidRPr="003750FF">
              <w:rPr>
                <w:rFonts w:cs="Times New Roman"/>
                <w:noProof/>
                <w:szCs w:val="24"/>
                <w:vertAlign w:val="superscript"/>
              </w:rPr>
              <w:t>2</w:t>
            </w:r>
            <w:r w:rsidRPr="003750FF">
              <w:rPr>
                <w:rFonts w:cs="Times New Roman"/>
                <w:noProof/>
                <w:szCs w:val="24"/>
              </w:rPr>
              <w:t>)</w:t>
            </w:r>
          </w:p>
        </w:tc>
        <w:tc>
          <w:tcPr>
            <w:tcW w:w="1350" w:type="dxa"/>
          </w:tcPr>
          <w:p w:rsidR="0075498E" w:rsidRPr="003750FF" w:rsidRDefault="0075498E" w:rsidP="00F30084">
            <w:pPr>
              <w:spacing w:line="480" w:lineRule="auto"/>
              <w:jc w:val="center"/>
              <w:cnfStyle w:val="000000100000"/>
              <w:rPr>
                <w:rFonts w:cs="Times New Roman"/>
                <w:noProof/>
                <w:szCs w:val="24"/>
              </w:rPr>
            </w:pPr>
            <w:r w:rsidRPr="003750FF">
              <w:rPr>
                <w:rFonts w:cs="Times New Roman"/>
                <w:noProof/>
                <w:szCs w:val="24"/>
              </w:rPr>
              <w:t>0.460**</w:t>
            </w:r>
          </w:p>
        </w:tc>
        <w:tc>
          <w:tcPr>
            <w:tcW w:w="1530" w:type="dxa"/>
          </w:tcPr>
          <w:p w:rsidR="0075498E" w:rsidRPr="003750FF" w:rsidRDefault="0075498E" w:rsidP="00F30084">
            <w:pPr>
              <w:spacing w:line="480" w:lineRule="auto"/>
              <w:jc w:val="center"/>
              <w:cnfStyle w:val="000000100000"/>
              <w:rPr>
                <w:rFonts w:cs="Times New Roman"/>
                <w:noProof/>
                <w:szCs w:val="24"/>
              </w:rPr>
            </w:pPr>
            <w:r w:rsidRPr="003750FF">
              <w:rPr>
                <w:rFonts w:cs="Times New Roman"/>
                <w:noProof/>
                <w:szCs w:val="24"/>
              </w:rPr>
              <w:t>-0.714**</w:t>
            </w:r>
          </w:p>
        </w:tc>
        <w:tc>
          <w:tcPr>
            <w:tcW w:w="1080" w:type="dxa"/>
          </w:tcPr>
          <w:p w:rsidR="0075498E" w:rsidRPr="003750FF" w:rsidRDefault="0075498E" w:rsidP="00F30084">
            <w:pPr>
              <w:spacing w:line="480" w:lineRule="auto"/>
              <w:jc w:val="center"/>
              <w:cnfStyle w:val="000000100000"/>
              <w:rPr>
                <w:rFonts w:cs="Times New Roman"/>
                <w:noProof/>
                <w:szCs w:val="24"/>
              </w:rPr>
            </w:pPr>
            <w:r w:rsidRPr="003750FF">
              <w:rPr>
                <w:rFonts w:cs="Times New Roman"/>
                <w:noProof/>
                <w:szCs w:val="24"/>
              </w:rPr>
              <w:t>_</w:t>
            </w:r>
          </w:p>
        </w:tc>
      </w:tr>
      <w:tr w:rsidR="0075498E" w:rsidRPr="003750FF" w:rsidTr="000E42E8">
        <w:tc>
          <w:tcPr>
            <w:cnfStyle w:val="001000000000"/>
            <w:tcW w:w="2880" w:type="dxa"/>
          </w:tcPr>
          <w:p w:rsidR="0075498E" w:rsidRPr="003750FF" w:rsidRDefault="0075498E" w:rsidP="00F30084">
            <w:pPr>
              <w:spacing w:line="480" w:lineRule="auto"/>
              <w:jc w:val="center"/>
              <w:rPr>
                <w:rFonts w:cs="Times New Roman"/>
                <w:noProof/>
                <w:szCs w:val="24"/>
              </w:rPr>
            </w:pPr>
            <w:r w:rsidRPr="003750FF">
              <w:rPr>
                <w:rFonts w:cs="Times New Roman"/>
                <w:noProof/>
                <w:szCs w:val="24"/>
              </w:rPr>
              <w:t>UREA (mg/dl)</w:t>
            </w:r>
          </w:p>
        </w:tc>
        <w:tc>
          <w:tcPr>
            <w:tcW w:w="1350" w:type="dxa"/>
          </w:tcPr>
          <w:p w:rsidR="0075498E" w:rsidRPr="003750FF" w:rsidRDefault="0075498E" w:rsidP="00F30084">
            <w:pPr>
              <w:spacing w:line="480" w:lineRule="auto"/>
              <w:jc w:val="center"/>
              <w:cnfStyle w:val="000000000000"/>
              <w:rPr>
                <w:rFonts w:cs="Times New Roman"/>
                <w:noProof/>
                <w:szCs w:val="24"/>
              </w:rPr>
            </w:pPr>
            <w:r w:rsidRPr="003750FF">
              <w:rPr>
                <w:rFonts w:cs="Times New Roman"/>
                <w:noProof/>
                <w:szCs w:val="24"/>
              </w:rPr>
              <w:t>0.292*</w:t>
            </w:r>
          </w:p>
        </w:tc>
        <w:tc>
          <w:tcPr>
            <w:tcW w:w="1530" w:type="dxa"/>
          </w:tcPr>
          <w:p w:rsidR="0075498E" w:rsidRPr="003750FF" w:rsidRDefault="0075498E" w:rsidP="00F30084">
            <w:pPr>
              <w:spacing w:line="480" w:lineRule="auto"/>
              <w:jc w:val="center"/>
              <w:cnfStyle w:val="000000000000"/>
              <w:rPr>
                <w:rFonts w:cs="Times New Roman"/>
                <w:noProof/>
                <w:szCs w:val="24"/>
              </w:rPr>
            </w:pPr>
            <w:r w:rsidRPr="003750FF">
              <w:rPr>
                <w:rFonts w:cs="Times New Roman"/>
                <w:noProof/>
                <w:szCs w:val="24"/>
              </w:rPr>
              <w:t>_</w:t>
            </w:r>
          </w:p>
        </w:tc>
        <w:tc>
          <w:tcPr>
            <w:tcW w:w="1080" w:type="dxa"/>
          </w:tcPr>
          <w:p w:rsidR="0075498E" w:rsidRPr="003750FF" w:rsidRDefault="0075498E" w:rsidP="00F30084">
            <w:pPr>
              <w:spacing w:line="480" w:lineRule="auto"/>
              <w:jc w:val="center"/>
              <w:cnfStyle w:val="000000000000"/>
              <w:rPr>
                <w:rFonts w:cs="Times New Roman"/>
                <w:noProof/>
                <w:szCs w:val="24"/>
              </w:rPr>
            </w:pPr>
            <w:r w:rsidRPr="003750FF">
              <w:rPr>
                <w:rFonts w:cs="Times New Roman"/>
                <w:noProof/>
                <w:szCs w:val="24"/>
              </w:rPr>
              <w:t>_</w:t>
            </w:r>
          </w:p>
        </w:tc>
      </w:tr>
      <w:tr w:rsidR="0075498E" w:rsidRPr="003750FF" w:rsidTr="000E42E8">
        <w:trPr>
          <w:cnfStyle w:val="000000100000"/>
        </w:trPr>
        <w:tc>
          <w:tcPr>
            <w:cnfStyle w:val="001000000000"/>
            <w:tcW w:w="2880" w:type="dxa"/>
          </w:tcPr>
          <w:p w:rsidR="0075498E" w:rsidRPr="003750FF" w:rsidRDefault="0075498E" w:rsidP="00F30084">
            <w:pPr>
              <w:spacing w:line="480" w:lineRule="auto"/>
              <w:jc w:val="center"/>
              <w:rPr>
                <w:rFonts w:cs="Times New Roman"/>
                <w:noProof/>
                <w:szCs w:val="24"/>
              </w:rPr>
            </w:pPr>
            <w:r w:rsidRPr="003750FF">
              <w:rPr>
                <w:rFonts w:cs="Times New Roman"/>
                <w:noProof/>
                <w:szCs w:val="24"/>
              </w:rPr>
              <w:t>SOD (</w:t>
            </w:r>
            <w:r w:rsidRPr="003750FF">
              <w:rPr>
                <w:rFonts w:cs="Times New Roman"/>
                <w:szCs w:val="24"/>
              </w:rPr>
              <w:t>U/mg protein</w:t>
            </w:r>
            <w:r w:rsidRPr="003750FF">
              <w:rPr>
                <w:rFonts w:cs="Times New Roman"/>
                <w:noProof/>
                <w:szCs w:val="24"/>
              </w:rPr>
              <w:t>)</w:t>
            </w:r>
          </w:p>
        </w:tc>
        <w:tc>
          <w:tcPr>
            <w:tcW w:w="1350" w:type="dxa"/>
          </w:tcPr>
          <w:p w:rsidR="0075498E" w:rsidRPr="003750FF" w:rsidRDefault="0075498E" w:rsidP="00F30084">
            <w:pPr>
              <w:spacing w:line="480" w:lineRule="auto"/>
              <w:jc w:val="center"/>
              <w:cnfStyle w:val="000000100000"/>
              <w:rPr>
                <w:rFonts w:cs="Times New Roman"/>
                <w:noProof/>
                <w:szCs w:val="24"/>
              </w:rPr>
            </w:pPr>
            <w:r w:rsidRPr="003750FF">
              <w:rPr>
                <w:rFonts w:cs="Times New Roman"/>
                <w:noProof/>
                <w:szCs w:val="24"/>
              </w:rPr>
              <w:t>_</w:t>
            </w:r>
          </w:p>
        </w:tc>
        <w:tc>
          <w:tcPr>
            <w:tcW w:w="1530" w:type="dxa"/>
          </w:tcPr>
          <w:p w:rsidR="0075498E" w:rsidRPr="003750FF" w:rsidRDefault="0075498E" w:rsidP="00F30084">
            <w:pPr>
              <w:spacing w:line="480" w:lineRule="auto"/>
              <w:jc w:val="center"/>
              <w:cnfStyle w:val="000000100000"/>
              <w:rPr>
                <w:rFonts w:cs="Times New Roman"/>
                <w:noProof/>
                <w:szCs w:val="24"/>
              </w:rPr>
            </w:pPr>
            <w:r w:rsidRPr="003750FF">
              <w:rPr>
                <w:rFonts w:cs="Times New Roman"/>
                <w:noProof/>
                <w:szCs w:val="24"/>
              </w:rPr>
              <w:t>0.238*</w:t>
            </w:r>
          </w:p>
        </w:tc>
        <w:tc>
          <w:tcPr>
            <w:tcW w:w="1080" w:type="dxa"/>
          </w:tcPr>
          <w:p w:rsidR="0075498E" w:rsidRPr="003750FF" w:rsidRDefault="0075498E" w:rsidP="00F30084">
            <w:pPr>
              <w:spacing w:line="480" w:lineRule="auto"/>
              <w:jc w:val="center"/>
              <w:cnfStyle w:val="000000100000"/>
              <w:rPr>
                <w:rFonts w:cs="Times New Roman"/>
                <w:noProof/>
                <w:szCs w:val="24"/>
              </w:rPr>
            </w:pPr>
            <w:r w:rsidRPr="003750FF">
              <w:rPr>
                <w:rFonts w:cs="Times New Roman"/>
                <w:noProof/>
                <w:szCs w:val="24"/>
              </w:rPr>
              <w:t>_</w:t>
            </w:r>
          </w:p>
        </w:tc>
      </w:tr>
    </w:tbl>
    <w:p w:rsidR="0075498E" w:rsidRPr="003750FF" w:rsidRDefault="0075498E" w:rsidP="00F30084">
      <w:pPr>
        <w:spacing w:line="480" w:lineRule="auto"/>
        <w:rPr>
          <w:rFonts w:cs="Times New Roman"/>
          <w:noProof/>
          <w:szCs w:val="24"/>
        </w:rPr>
      </w:pPr>
    </w:p>
    <w:p w:rsidR="0075498E" w:rsidRPr="003750FF" w:rsidRDefault="0075498E" w:rsidP="00F30084">
      <w:pPr>
        <w:spacing w:line="480" w:lineRule="auto"/>
        <w:rPr>
          <w:rFonts w:cs="Times New Roman"/>
          <w:noProof/>
          <w:szCs w:val="24"/>
        </w:rPr>
      </w:pPr>
      <w:r w:rsidRPr="003750FF">
        <w:rPr>
          <w:rFonts w:cs="Times New Roman"/>
          <w:b/>
          <w:noProof/>
          <w:szCs w:val="24"/>
        </w:rPr>
        <w:t>*</w:t>
      </w:r>
      <w:r w:rsidRPr="003750FF">
        <w:rPr>
          <w:rFonts w:cs="Times New Roman"/>
          <w:noProof/>
          <w:szCs w:val="24"/>
        </w:rPr>
        <w:t>Correlation is significant at the 0.05 level (2 tailed)</w:t>
      </w:r>
    </w:p>
    <w:p w:rsidR="0075498E" w:rsidRPr="003750FF" w:rsidRDefault="0075498E" w:rsidP="00F30084">
      <w:pPr>
        <w:spacing w:line="480" w:lineRule="auto"/>
        <w:rPr>
          <w:rFonts w:cs="Times New Roman"/>
          <w:noProof/>
          <w:szCs w:val="24"/>
        </w:rPr>
      </w:pPr>
      <w:r w:rsidRPr="003750FF">
        <w:rPr>
          <w:rFonts w:cs="Times New Roman"/>
          <w:noProof/>
          <w:szCs w:val="24"/>
        </w:rPr>
        <w:t>**Corellation is significant at the 0.001 level  (2tailed)</w:t>
      </w:r>
    </w:p>
    <w:p w:rsidR="0075498E" w:rsidRPr="003750FF" w:rsidRDefault="0075498E" w:rsidP="00F30084">
      <w:pPr>
        <w:spacing w:after="0" w:line="480" w:lineRule="auto"/>
        <w:jc w:val="both"/>
        <w:rPr>
          <w:rFonts w:cs="Times New Roman"/>
          <w:b/>
          <w:szCs w:val="24"/>
        </w:rPr>
      </w:pPr>
    </w:p>
    <w:p w:rsidR="0075498E" w:rsidRPr="003750FF" w:rsidRDefault="0075498E" w:rsidP="00F30084">
      <w:pPr>
        <w:spacing w:line="480" w:lineRule="auto"/>
        <w:jc w:val="both"/>
        <w:rPr>
          <w:rFonts w:cs="Times New Roman"/>
          <w:szCs w:val="24"/>
        </w:rPr>
      </w:pPr>
    </w:p>
    <w:p w:rsidR="006434A2" w:rsidRPr="003750FF" w:rsidRDefault="006434A2" w:rsidP="00F30084">
      <w:pPr>
        <w:pStyle w:val="Heading1"/>
        <w:spacing w:line="480" w:lineRule="auto"/>
        <w:rPr>
          <w:szCs w:val="24"/>
        </w:rPr>
      </w:pPr>
      <w:bookmarkStart w:id="10" w:name="_Toc485362153"/>
    </w:p>
    <w:p w:rsidR="004F0831" w:rsidRPr="003750FF" w:rsidRDefault="004F0831" w:rsidP="00F30084">
      <w:pPr>
        <w:pStyle w:val="Heading1"/>
        <w:spacing w:line="480" w:lineRule="auto"/>
        <w:rPr>
          <w:szCs w:val="24"/>
        </w:rPr>
      </w:pPr>
    </w:p>
    <w:p w:rsidR="004F0831" w:rsidRPr="003750FF" w:rsidRDefault="004F0831" w:rsidP="00F30084">
      <w:pPr>
        <w:pStyle w:val="Heading1"/>
        <w:spacing w:line="480" w:lineRule="auto"/>
        <w:rPr>
          <w:szCs w:val="24"/>
        </w:rPr>
      </w:pPr>
    </w:p>
    <w:p w:rsidR="004F0831" w:rsidRPr="003750FF" w:rsidRDefault="004F0831" w:rsidP="00F30084">
      <w:pPr>
        <w:pStyle w:val="Heading1"/>
        <w:spacing w:line="480" w:lineRule="auto"/>
        <w:rPr>
          <w:szCs w:val="24"/>
        </w:rPr>
      </w:pPr>
    </w:p>
    <w:p w:rsidR="004F0831" w:rsidRPr="003750FF" w:rsidRDefault="004F0831" w:rsidP="00F30084">
      <w:pPr>
        <w:pStyle w:val="Heading1"/>
        <w:spacing w:line="480" w:lineRule="auto"/>
        <w:rPr>
          <w:szCs w:val="24"/>
        </w:rPr>
      </w:pPr>
    </w:p>
    <w:p w:rsidR="00EC6B96" w:rsidRPr="003750FF" w:rsidRDefault="00EC6B96" w:rsidP="00F30084">
      <w:pPr>
        <w:pStyle w:val="Heading1"/>
        <w:spacing w:line="480" w:lineRule="auto"/>
        <w:rPr>
          <w:szCs w:val="24"/>
        </w:rPr>
      </w:pPr>
    </w:p>
    <w:p w:rsidR="00EC6B96" w:rsidRPr="003750FF" w:rsidRDefault="00EC6B96" w:rsidP="00F30084">
      <w:pPr>
        <w:pStyle w:val="Heading1"/>
        <w:spacing w:line="480" w:lineRule="auto"/>
        <w:rPr>
          <w:szCs w:val="24"/>
        </w:rPr>
      </w:pPr>
    </w:p>
    <w:p w:rsidR="00EC6B96" w:rsidRPr="003750FF" w:rsidRDefault="00EC6B96" w:rsidP="00F30084">
      <w:pPr>
        <w:pStyle w:val="Heading1"/>
        <w:spacing w:line="480" w:lineRule="auto"/>
        <w:rPr>
          <w:szCs w:val="24"/>
        </w:rPr>
      </w:pPr>
    </w:p>
    <w:p w:rsidR="005D08E1" w:rsidRPr="003750FF" w:rsidRDefault="005D08E1" w:rsidP="00EC6B96">
      <w:pPr>
        <w:pStyle w:val="Heading1"/>
        <w:spacing w:line="480" w:lineRule="auto"/>
        <w:jc w:val="left"/>
        <w:rPr>
          <w:rStyle w:val="tgc"/>
          <w:szCs w:val="24"/>
        </w:rPr>
      </w:pPr>
      <w:r w:rsidRPr="003750FF">
        <w:rPr>
          <w:szCs w:val="24"/>
        </w:rPr>
        <w:t>DISCUSSION</w:t>
      </w:r>
      <w:bookmarkEnd w:id="10"/>
    </w:p>
    <w:p w:rsidR="00232E03" w:rsidRPr="003750FF" w:rsidRDefault="005D08E1" w:rsidP="00F30084">
      <w:pPr>
        <w:autoSpaceDE w:val="0"/>
        <w:autoSpaceDN w:val="0"/>
        <w:adjustRightInd w:val="0"/>
        <w:spacing w:after="0" w:line="480" w:lineRule="auto"/>
        <w:jc w:val="both"/>
        <w:rPr>
          <w:rFonts w:cs="Times New Roman"/>
          <w:szCs w:val="24"/>
        </w:rPr>
      </w:pPr>
      <w:r w:rsidRPr="003750FF">
        <w:rPr>
          <w:rFonts w:cs="Times New Roman"/>
          <w:szCs w:val="24"/>
        </w:rPr>
        <w:t xml:space="preserve">There are much proves that the ABO blood types possesses a </w:t>
      </w:r>
      <w:r w:rsidR="002D7D82" w:rsidRPr="003750FF">
        <w:rPr>
          <w:rFonts w:cs="Times New Roman"/>
          <w:szCs w:val="24"/>
        </w:rPr>
        <w:t>responsibility</w:t>
      </w:r>
      <w:r w:rsidRPr="003750FF">
        <w:rPr>
          <w:rFonts w:cs="Times New Roman"/>
          <w:szCs w:val="24"/>
        </w:rPr>
        <w:t xml:space="preserve"> in the defenselessness or resistance to several infectious and n</w:t>
      </w:r>
      <w:r w:rsidR="00F21F3A" w:rsidRPr="003750FF">
        <w:rPr>
          <w:rFonts w:cs="Times New Roman"/>
          <w:szCs w:val="24"/>
        </w:rPr>
        <w:t xml:space="preserve">on-infectious diseases </w:t>
      </w:r>
      <w:r w:rsidR="00F21F3A" w:rsidRPr="003750FF">
        <w:rPr>
          <w:rFonts w:cs="Times New Roman"/>
          <w:szCs w:val="24"/>
          <w:vertAlign w:val="superscript"/>
        </w:rPr>
        <w:t>8</w:t>
      </w:r>
      <w:r w:rsidRPr="003750FF">
        <w:rPr>
          <w:rFonts w:cs="Times New Roman"/>
          <w:szCs w:val="24"/>
        </w:rPr>
        <w:t>. Haemolytic disease of the newborn, leukaemia, cancer, acquired B resulting from bacterial infection, and leucocyte adhesion deficiency type II are some of the diseases connected with ABO blood type</w:t>
      </w:r>
      <w:r w:rsidR="001210E6" w:rsidRPr="003750FF">
        <w:rPr>
          <w:rFonts w:cs="Times New Roman"/>
          <w:szCs w:val="24"/>
          <w:vertAlign w:val="superscript"/>
        </w:rPr>
        <w:t>9</w:t>
      </w:r>
      <w:r w:rsidRPr="003750FF">
        <w:rPr>
          <w:rFonts w:cs="Times New Roman"/>
          <w:szCs w:val="24"/>
        </w:rPr>
        <w:t>.</w:t>
      </w:r>
      <w:r w:rsidRPr="003750FF">
        <w:rPr>
          <w:rFonts w:cs="Times New Roman"/>
          <w:bCs/>
          <w:szCs w:val="24"/>
        </w:rPr>
        <w:t xml:space="preserve">Although, the connection between the ABO blood type and antioxidant and other biochemical marker is still controversial. </w:t>
      </w:r>
      <w:r w:rsidRPr="003750FF">
        <w:rPr>
          <w:rFonts w:cs="Times New Roman"/>
          <w:szCs w:val="24"/>
        </w:rPr>
        <w:t>Hence, the ABO blood groups effect of on antioxidant and biochemical markers is essential to be assessed scientifically and strictly.</w:t>
      </w:r>
      <w:r w:rsidR="00232E03" w:rsidRPr="003750FF">
        <w:rPr>
          <w:rFonts w:cs="Times New Roman"/>
          <w:szCs w:val="24"/>
        </w:rPr>
        <w:t xml:space="preserve"> In this research, </w:t>
      </w:r>
      <w:r w:rsidR="00232E03" w:rsidRPr="003750FF">
        <w:rPr>
          <w:rFonts w:cs="Times New Roman"/>
          <w:szCs w:val="24"/>
          <w:lang w:eastAsia="yo-NG"/>
        </w:rPr>
        <w:t>blood type O possess the highest frequency of 42 %, among which the female were 22 % and the male were 20 %. The AB group has the lowest frequency of 12.9 %, consisting of 7 % femal</w:t>
      </w:r>
      <w:r w:rsidR="00480C76" w:rsidRPr="003750FF">
        <w:rPr>
          <w:rFonts w:cs="Times New Roman"/>
          <w:szCs w:val="24"/>
          <w:lang w:eastAsia="yo-NG"/>
        </w:rPr>
        <w:t>e and 5.7 % male (Include table1.0</w:t>
      </w:r>
      <w:r w:rsidR="00232E03" w:rsidRPr="003750FF">
        <w:rPr>
          <w:rFonts w:cs="Times New Roman"/>
          <w:szCs w:val="24"/>
          <w:lang w:eastAsia="yo-NG"/>
        </w:rPr>
        <w:t>).</w:t>
      </w:r>
      <w:r w:rsidR="00232E03" w:rsidRPr="003750FF">
        <w:rPr>
          <w:rFonts w:cs="Times New Roman"/>
          <w:szCs w:val="24"/>
        </w:rPr>
        <w:t xml:space="preserve"> Predominance of O and A blood type followed by B types w</w:t>
      </w:r>
      <w:r w:rsidR="005B35DC" w:rsidRPr="003750FF">
        <w:rPr>
          <w:rFonts w:cs="Times New Roman"/>
          <w:szCs w:val="24"/>
        </w:rPr>
        <w:t xml:space="preserve">ere observed in this study </w:t>
      </w:r>
      <w:r w:rsidR="001210E6" w:rsidRPr="003750FF">
        <w:rPr>
          <w:rFonts w:cs="Times New Roman"/>
          <w:szCs w:val="24"/>
          <w:vertAlign w:val="superscript"/>
        </w:rPr>
        <w:t>10</w:t>
      </w:r>
      <w:r w:rsidR="00232E03" w:rsidRPr="003750FF">
        <w:rPr>
          <w:rFonts w:cs="Times New Roman"/>
          <w:szCs w:val="24"/>
        </w:rPr>
        <w:t>.  It was also observed in the course of this research that the blood type O is the commonest and blood group AB the rarest of the ABO bl</w:t>
      </w:r>
      <w:r w:rsidR="00C43DDE" w:rsidRPr="003750FF">
        <w:rPr>
          <w:rFonts w:cs="Times New Roman"/>
          <w:szCs w:val="24"/>
        </w:rPr>
        <w:t xml:space="preserve">ood group types </w:t>
      </w:r>
      <w:r w:rsidR="00C43DDE" w:rsidRPr="003750FF">
        <w:rPr>
          <w:rFonts w:cs="Times New Roman"/>
          <w:szCs w:val="24"/>
          <w:vertAlign w:val="superscript"/>
        </w:rPr>
        <w:t>2, 10</w:t>
      </w:r>
      <w:r w:rsidR="00232E03" w:rsidRPr="003750FF">
        <w:rPr>
          <w:rFonts w:cs="Times New Roman"/>
          <w:szCs w:val="24"/>
        </w:rPr>
        <w:t xml:space="preserve">. </w:t>
      </w:r>
    </w:p>
    <w:p w:rsidR="002030B3" w:rsidRPr="003750FF" w:rsidRDefault="00232E03" w:rsidP="00F30084">
      <w:pPr>
        <w:autoSpaceDE w:val="0"/>
        <w:autoSpaceDN w:val="0"/>
        <w:adjustRightInd w:val="0"/>
        <w:spacing w:after="0" w:line="480" w:lineRule="auto"/>
        <w:jc w:val="both"/>
        <w:rPr>
          <w:rFonts w:cs="Times New Roman"/>
          <w:szCs w:val="24"/>
        </w:rPr>
      </w:pPr>
      <w:r w:rsidRPr="003750FF">
        <w:rPr>
          <w:rFonts w:cs="Times New Roman"/>
          <w:szCs w:val="24"/>
        </w:rPr>
        <w:t>This present research was carried out in order to achieve</w:t>
      </w:r>
      <w:r w:rsidR="00480C76" w:rsidRPr="003750FF">
        <w:rPr>
          <w:rFonts w:cs="Times New Roman"/>
          <w:szCs w:val="24"/>
        </w:rPr>
        <w:t>major objective</w:t>
      </w:r>
      <w:r w:rsidR="002030B3" w:rsidRPr="003750FF">
        <w:rPr>
          <w:rFonts w:cs="Times New Roman"/>
          <w:szCs w:val="24"/>
        </w:rPr>
        <w:t>s</w:t>
      </w:r>
      <w:r w:rsidRPr="003750FF">
        <w:rPr>
          <w:rFonts w:cs="Times New Roman"/>
          <w:szCs w:val="24"/>
        </w:rPr>
        <w:t>:</w:t>
      </w:r>
      <w:r w:rsidR="002030B3" w:rsidRPr="003750FF">
        <w:rPr>
          <w:rFonts w:cs="Times New Roman"/>
          <w:szCs w:val="24"/>
        </w:rPr>
        <w:t>which include</w:t>
      </w:r>
      <w:r w:rsidR="00480C76" w:rsidRPr="003750FF">
        <w:rPr>
          <w:rFonts w:cs="Times New Roman"/>
          <w:szCs w:val="24"/>
        </w:rPr>
        <w:t>s to a</w:t>
      </w:r>
      <w:r w:rsidRPr="003750FF">
        <w:rPr>
          <w:rFonts w:cs="Times New Roman"/>
          <w:szCs w:val="24"/>
        </w:rPr>
        <w:t>ssess the effect of ABO blood types on plasma antioxidant markers of healthy individuals</w:t>
      </w:r>
      <w:r w:rsidR="002030B3" w:rsidRPr="003750FF">
        <w:rPr>
          <w:rFonts w:cs="Times New Roman"/>
          <w:szCs w:val="24"/>
        </w:rPr>
        <w:t xml:space="preserve"> and </w:t>
      </w:r>
      <w:r w:rsidR="002030B3" w:rsidRPr="003750FF">
        <w:rPr>
          <w:rFonts w:cs="Times New Roman"/>
          <w:szCs w:val="24"/>
        </w:rPr>
        <w:lastRenderedPageBreak/>
        <w:t>also to assess the influence of ABO blood types on human anthropometry. There were no connection betwee</w:t>
      </w:r>
      <w:r w:rsidR="003E6C53" w:rsidRPr="003750FF">
        <w:rPr>
          <w:rFonts w:cs="Times New Roman"/>
          <w:szCs w:val="24"/>
        </w:rPr>
        <w:t>n and within the ABO blood type</w:t>
      </w:r>
      <w:r w:rsidR="002030B3" w:rsidRPr="003750FF">
        <w:rPr>
          <w:rFonts w:cs="Times New Roman"/>
          <w:szCs w:val="24"/>
        </w:rPr>
        <w:t>s as regards the anthropometric data which are the height, weight and the body mass index (BMI). These are inconsistent with some of the previous studies that showed subjects with blood type O to be heavier (64.78kg) followed by females with blood type AB (62.21kg), blood group A (60.88 kg) and then blood group B (60.21kg) and that those that possess the blood type B or AB appear to be somewhat shorter than type</w:t>
      </w:r>
      <w:r w:rsidR="005B35DC" w:rsidRPr="003750FF">
        <w:rPr>
          <w:rFonts w:cs="Times New Roman"/>
          <w:szCs w:val="24"/>
        </w:rPr>
        <w:t xml:space="preserve">s A </w:t>
      </w:r>
      <w:r w:rsidR="001210E6" w:rsidRPr="003750FF">
        <w:rPr>
          <w:rFonts w:cs="Times New Roman"/>
          <w:szCs w:val="24"/>
          <w:vertAlign w:val="superscript"/>
        </w:rPr>
        <w:t>11</w:t>
      </w:r>
      <w:r w:rsidR="002030B3" w:rsidRPr="003750FF">
        <w:rPr>
          <w:rFonts w:cs="Times New Roman"/>
          <w:szCs w:val="24"/>
        </w:rPr>
        <w:t>. Participants with the B allele were either shorter or of equal height to types A</w:t>
      </w:r>
      <w:r w:rsidR="001210E6" w:rsidRPr="003750FF">
        <w:rPr>
          <w:rFonts w:cs="Times New Roman"/>
          <w:szCs w:val="24"/>
          <w:vertAlign w:val="superscript"/>
        </w:rPr>
        <w:t>12</w:t>
      </w:r>
      <w:r w:rsidR="002030B3" w:rsidRPr="003750FF">
        <w:rPr>
          <w:rFonts w:cs="Times New Roman"/>
          <w:szCs w:val="24"/>
        </w:rPr>
        <w:t>. Similar to our findings, earlier reports indicates that there was no connection observed between BMI and ABO blood type</w:t>
      </w:r>
      <w:r w:rsidR="001210E6" w:rsidRPr="003750FF">
        <w:rPr>
          <w:rFonts w:cs="Times New Roman"/>
          <w:szCs w:val="24"/>
          <w:vertAlign w:val="superscript"/>
        </w:rPr>
        <w:t>13</w:t>
      </w:r>
      <w:r w:rsidR="002030B3" w:rsidRPr="003750FF">
        <w:rPr>
          <w:rFonts w:cs="Times New Roman"/>
          <w:szCs w:val="24"/>
        </w:rPr>
        <w:t>.</w:t>
      </w:r>
    </w:p>
    <w:p w:rsidR="002030B3" w:rsidRPr="003750FF" w:rsidRDefault="002030B3" w:rsidP="00F30084">
      <w:pPr>
        <w:autoSpaceDE w:val="0"/>
        <w:autoSpaceDN w:val="0"/>
        <w:adjustRightInd w:val="0"/>
        <w:spacing w:after="0" w:line="480" w:lineRule="auto"/>
        <w:jc w:val="both"/>
        <w:rPr>
          <w:rFonts w:cs="Times New Roman"/>
          <w:szCs w:val="24"/>
        </w:rPr>
      </w:pPr>
      <w:r w:rsidRPr="003750FF">
        <w:rPr>
          <w:rFonts w:cs="Times New Roman"/>
          <w:szCs w:val="24"/>
        </w:rPr>
        <w:t>Insufficiency in antioxidant or linked enzymes are the factors that may lead to oxidative stress. Oxidative modification of antioxidant enzymes might wor</w:t>
      </w:r>
      <w:r w:rsidR="00C22BF9" w:rsidRPr="003750FF">
        <w:rPr>
          <w:rFonts w:cs="Times New Roman"/>
          <w:szCs w:val="24"/>
        </w:rPr>
        <w:t>sen health deviation conditions.</w:t>
      </w:r>
      <w:r w:rsidRPr="003750FF">
        <w:rPr>
          <w:rFonts w:cs="Times New Roman"/>
          <w:szCs w:val="24"/>
          <w:lang w:eastAsia="yo-NG"/>
        </w:rPr>
        <w:t xml:space="preserve"> The activity of GST and GSH increased in blood group A</w:t>
      </w:r>
      <w:r w:rsidRPr="003750FF">
        <w:rPr>
          <w:rFonts w:cs="Times New Roman"/>
          <w:szCs w:val="24"/>
        </w:rPr>
        <w:t>; but a decreased level in thiobabituric reactive substances was seen for blood group A. On the contrary, the level of thiobabituric reactive substances increased in those with blood group B.</w:t>
      </w:r>
      <w:bookmarkStart w:id="11" w:name="top"/>
      <w:r w:rsidRPr="003750FF">
        <w:rPr>
          <w:rFonts w:cs="Times New Roman"/>
          <w:szCs w:val="24"/>
        </w:rPr>
        <w:t xml:space="preserve"> This finding is consistent with earlier report that the blood type B is one of the blood types that are more suscept</w:t>
      </w:r>
      <w:r w:rsidR="001210E6" w:rsidRPr="003750FF">
        <w:rPr>
          <w:rFonts w:cs="Times New Roman"/>
          <w:szCs w:val="24"/>
        </w:rPr>
        <w:t xml:space="preserve">ible to oxidative stress </w:t>
      </w:r>
      <w:r w:rsidR="001210E6" w:rsidRPr="003750FF">
        <w:rPr>
          <w:rFonts w:cs="Times New Roman"/>
          <w:szCs w:val="24"/>
          <w:vertAlign w:val="superscript"/>
        </w:rPr>
        <w:t>14</w:t>
      </w:r>
      <w:r w:rsidRPr="003750FF">
        <w:rPr>
          <w:rFonts w:cs="Times New Roman"/>
          <w:szCs w:val="24"/>
        </w:rPr>
        <w:t>. This was due to the availability of major carbohydrate molecules found on the red cell antigens of blood type A and B, and this can alter the metab</w:t>
      </w:r>
      <w:r w:rsidR="001210E6" w:rsidRPr="003750FF">
        <w:rPr>
          <w:rFonts w:cs="Times New Roman"/>
          <w:szCs w:val="24"/>
        </w:rPr>
        <w:t xml:space="preserve">olism of lipids in blood </w:t>
      </w:r>
      <w:r w:rsidR="001210E6" w:rsidRPr="003750FF">
        <w:rPr>
          <w:rFonts w:cs="Times New Roman"/>
          <w:szCs w:val="24"/>
          <w:vertAlign w:val="superscript"/>
        </w:rPr>
        <w:t>14</w:t>
      </w:r>
      <w:r w:rsidRPr="003750FF">
        <w:rPr>
          <w:rFonts w:cs="Times New Roman"/>
          <w:szCs w:val="24"/>
        </w:rPr>
        <w:t>. Increased blood pressure and fast blood flow can raised the lipid oxidation and peroxidation reactions resulting to an elevation in oxidative stress in them. The liver may easily be opened to inner stimuli which eventually yields reactive oxygen species (ROS). The oxidative stress potentially may impairment</w:t>
      </w:r>
      <w:r w:rsidR="0065052F" w:rsidRPr="003750FF">
        <w:rPr>
          <w:rFonts w:cs="Times New Roman"/>
          <w:szCs w:val="24"/>
        </w:rPr>
        <w:t xml:space="preserve"> the liver cells </w:t>
      </w:r>
      <w:r w:rsidR="0065052F" w:rsidRPr="003750FF">
        <w:rPr>
          <w:rFonts w:cs="Times New Roman"/>
          <w:szCs w:val="24"/>
          <w:vertAlign w:val="superscript"/>
        </w:rPr>
        <w:t>15</w:t>
      </w:r>
      <w:r w:rsidRPr="003750FF">
        <w:rPr>
          <w:rFonts w:cs="Times New Roman"/>
          <w:szCs w:val="24"/>
        </w:rPr>
        <w:t>.</w:t>
      </w:r>
    </w:p>
    <w:bookmarkEnd w:id="11"/>
    <w:p w:rsidR="005D08E1" w:rsidRPr="003750FF" w:rsidRDefault="002030B3" w:rsidP="00F30084">
      <w:pPr>
        <w:autoSpaceDE w:val="0"/>
        <w:autoSpaceDN w:val="0"/>
        <w:adjustRightInd w:val="0"/>
        <w:spacing w:after="0" w:line="480" w:lineRule="auto"/>
        <w:jc w:val="both"/>
        <w:rPr>
          <w:rFonts w:cs="Times New Roman"/>
          <w:szCs w:val="24"/>
        </w:rPr>
      </w:pPr>
      <w:r w:rsidRPr="003750FF">
        <w:rPr>
          <w:rFonts w:cs="Times New Roman"/>
          <w:szCs w:val="24"/>
        </w:rPr>
        <w:t xml:space="preserve"> The activity of SOD among the blood group was remarkably higher for the blood group O than in blood type A and B. The high response of SOD in O blood group contrary to that of A and B. </w:t>
      </w:r>
      <w:r w:rsidRPr="003750FF">
        <w:rPr>
          <w:rFonts w:cs="Times New Roman"/>
          <w:szCs w:val="24"/>
        </w:rPr>
        <w:lastRenderedPageBreak/>
        <w:t>It showed that the increased activity of SOD of all the antioxidant enzymes was peculiar to blood group O since the same pattern of activity was noticed in all the other groups. Thus blood group O can endure oxidative insult better than type A and B having been additionally equipped with better superoxide dismutase. In this research work, the blood group A and O were observed to be most different with respect to the antioxidant indi</w:t>
      </w:r>
      <w:r w:rsidR="00C22BF9" w:rsidRPr="003750FF">
        <w:rPr>
          <w:rFonts w:cs="Times New Roman"/>
          <w:szCs w:val="24"/>
        </w:rPr>
        <w:t>cators used for this study</w:t>
      </w:r>
      <w:r w:rsidR="00C22BF9" w:rsidRPr="003750FF">
        <w:rPr>
          <w:rFonts w:cs="Times New Roman"/>
          <w:szCs w:val="24"/>
          <w:vertAlign w:val="superscript"/>
        </w:rPr>
        <w:t>10</w:t>
      </w:r>
      <w:r w:rsidR="00C22BF9" w:rsidRPr="003750FF">
        <w:rPr>
          <w:rFonts w:cs="Times New Roman"/>
          <w:szCs w:val="24"/>
        </w:rPr>
        <w:t>.</w:t>
      </w:r>
      <w:r w:rsidRPr="003750FF">
        <w:rPr>
          <w:rFonts w:cs="Times New Roman"/>
          <w:szCs w:val="24"/>
        </w:rPr>
        <w:t xml:space="preserve">found a strong connection between 'A' and 'O' blood group with respect to their ability to respond to stress. The </w:t>
      </w:r>
      <w:r w:rsidRPr="003750FF">
        <w:rPr>
          <w:rFonts w:cs="Times New Roman"/>
          <w:bCs/>
          <w:szCs w:val="24"/>
        </w:rPr>
        <w:t>work of GSTs in metabolism is still been explored; even though their multifaceted regulation by environmental stimuli infers that they possess an imperative pr</w:t>
      </w:r>
      <w:r w:rsidR="00C22BF9" w:rsidRPr="003750FF">
        <w:rPr>
          <w:rFonts w:cs="Times New Roman"/>
          <w:bCs/>
          <w:szCs w:val="24"/>
        </w:rPr>
        <w:t xml:space="preserve">otective functions </w:t>
      </w:r>
      <w:r w:rsidR="00C22BF9" w:rsidRPr="003750FF">
        <w:rPr>
          <w:rFonts w:cs="Times New Roman"/>
          <w:bCs/>
          <w:szCs w:val="24"/>
          <w:vertAlign w:val="superscript"/>
        </w:rPr>
        <w:t>15</w:t>
      </w:r>
      <w:r w:rsidR="00C43DDE" w:rsidRPr="003750FF">
        <w:rPr>
          <w:rFonts w:cs="Times New Roman"/>
          <w:szCs w:val="24"/>
          <w:vertAlign w:val="superscript"/>
        </w:rPr>
        <w:t>, 16</w:t>
      </w:r>
      <w:r w:rsidRPr="003750FF">
        <w:rPr>
          <w:rFonts w:cs="Times New Roman"/>
          <w:szCs w:val="24"/>
        </w:rPr>
        <w:t>. SOD</w:t>
      </w:r>
      <w:r w:rsidRPr="003750FF">
        <w:rPr>
          <w:rFonts w:cs="Times New Roman"/>
          <w:szCs w:val="24"/>
          <w:lang w:eastAsia="yo-NG"/>
        </w:rPr>
        <w:t xml:space="preserve"> decreased in blood grou</w:t>
      </w:r>
      <w:r w:rsidR="00143178" w:rsidRPr="003750FF">
        <w:rPr>
          <w:rFonts w:cs="Times New Roman"/>
          <w:szCs w:val="24"/>
          <w:lang w:eastAsia="yo-NG"/>
        </w:rPr>
        <w:t xml:space="preserve">p AB </w:t>
      </w:r>
      <w:r w:rsidR="00143178" w:rsidRPr="003750FF">
        <w:rPr>
          <w:rFonts w:cs="Times New Roman"/>
          <w:szCs w:val="24"/>
          <w:vertAlign w:val="superscript"/>
          <w:lang w:eastAsia="yo-NG"/>
        </w:rPr>
        <w:t>16</w:t>
      </w:r>
      <w:r w:rsidR="00143178" w:rsidRPr="003750FF">
        <w:rPr>
          <w:rFonts w:cs="Times New Roman"/>
          <w:szCs w:val="24"/>
          <w:vertAlign w:val="subscript"/>
          <w:lang w:eastAsia="yo-NG"/>
        </w:rPr>
        <w:t>.</w:t>
      </w:r>
      <w:r w:rsidRPr="003750FF">
        <w:rPr>
          <w:rFonts w:cs="Times New Roman"/>
          <w:szCs w:val="24"/>
          <w:lang w:eastAsia="yo-NG"/>
        </w:rPr>
        <w:t xml:space="preserve">showed </w:t>
      </w:r>
      <w:r w:rsidRPr="003750FF">
        <w:rPr>
          <w:rFonts w:cs="Times New Roman"/>
          <w:szCs w:val="24"/>
        </w:rPr>
        <w:t>MDA level to be different between the blood groups, where the levels in O blood type were lower than blood groups A and B.  It is shown in this study that the level of antioxidant defense were similarly better in blood type B and O than the blood type AB that experienced remarkable decrease in GST activity</w:t>
      </w:r>
      <w:r w:rsidR="00C22BF9" w:rsidRPr="003750FF">
        <w:rPr>
          <w:rFonts w:cs="Times New Roman"/>
          <w:szCs w:val="24"/>
        </w:rPr>
        <w:t>.</w:t>
      </w:r>
    </w:p>
    <w:p w:rsidR="00555B39" w:rsidRPr="003750FF" w:rsidRDefault="00555B39" w:rsidP="00F30084">
      <w:pPr>
        <w:spacing w:line="480" w:lineRule="auto"/>
        <w:rPr>
          <w:rFonts w:cs="Times New Roman"/>
          <w:szCs w:val="24"/>
        </w:rPr>
      </w:pPr>
    </w:p>
    <w:p w:rsidR="00555B39" w:rsidRPr="003750FF" w:rsidRDefault="00555B39" w:rsidP="00EC6B96">
      <w:pPr>
        <w:spacing w:line="480" w:lineRule="auto"/>
        <w:rPr>
          <w:rFonts w:cs="Times New Roman"/>
          <w:b/>
          <w:szCs w:val="24"/>
        </w:rPr>
      </w:pPr>
      <w:r w:rsidRPr="003750FF">
        <w:rPr>
          <w:rFonts w:cs="Times New Roman"/>
          <w:b/>
          <w:szCs w:val="24"/>
        </w:rPr>
        <w:t>CONCLUSION</w:t>
      </w:r>
    </w:p>
    <w:p w:rsidR="005F6C4F" w:rsidRPr="003750FF" w:rsidRDefault="0066383D" w:rsidP="00EC6B96">
      <w:pPr>
        <w:autoSpaceDE w:val="0"/>
        <w:autoSpaceDN w:val="0"/>
        <w:adjustRightInd w:val="0"/>
        <w:spacing w:after="0" w:line="480" w:lineRule="auto"/>
        <w:rPr>
          <w:rFonts w:cs="Times New Roman"/>
          <w:i/>
          <w:szCs w:val="24"/>
        </w:rPr>
      </w:pPr>
      <w:r w:rsidRPr="003750FF">
        <w:rPr>
          <w:rFonts w:cs="Times New Roman"/>
          <w:szCs w:val="24"/>
        </w:rPr>
        <w:t xml:space="preserve">This present study shows the evidence of links between the ABO blood types and also the antioxidant and that there is no relationship or effect of blood group on human anthropometry.More experimental researches are also required to elucidate the possible molecular contrivances connecting the ABO blood type, to the various maladies that has been established in this study. ABO blood grouping may henceforth become part of the complex mechanism for cancer danger evaluation. </w:t>
      </w:r>
    </w:p>
    <w:p w:rsidR="005F6C4F" w:rsidRPr="003750FF" w:rsidRDefault="005F6C4F" w:rsidP="00F30084">
      <w:pPr>
        <w:spacing w:line="480" w:lineRule="auto"/>
        <w:jc w:val="center"/>
        <w:rPr>
          <w:rFonts w:cs="Times New Roman"/>
          <w:b/>
          <w:szCs w:val="24"/>
          <w:lang w:eastAsia="en-GB"/>
        </w:rPr>
      </w:pPr>
    </w:p>
    <w:p w:rsidR="00555B39" w:rsidRPr="003750FF" w:rsidRDefault="001E29A0" w:rsidP="00F30084">
      <w:pPr>
        <w:spacing w:line="480" w:lineRule="auto"/>
        <w:jc w:val="center"/>
        <w:rPr>
          <w:rFonts w:cs="Times New Roman"/>
          <w:b/>
          <w:szCs w:val="24"/>
          <w:lang w:eastAsia="en-GB"/>
        </w:rPr>
      </w:pPr>
      <w:r w:rsidRPr="003750FF">
        <w:rPr>
          <w:rFonts w:cs="Times New Roman"/>
          <w:b/>
          <w:szCs w:val="24"/>
          <w:lang w:eastAsia="en-GB"/>
        </w:rPr>
        <w:t>RECOMMENDATION</w:t>
      </w:r>
      <w:r w:rsidR="00EC6B96" w:rsidRPr="003750FF">
        <w:rPr>
          <w:rFonts w:cs="Times New Roman"/>
          <w:b/>
          <w:szCs w:val="24"/>
          <w:lang w:eastAsia="en-GB"/>
        </w:rPr>
        <w:t>S</w:t>
      </w:r>
    </w:p>
    <w:p w:rsidR="00334D3A" w:rsidRPr="003750FF" w:rsidRDefault="00334D3A" w:rsidP="00F30084">
      <w:pPr>
        <w:pStyle w:val="ListParagraph"/>
        <w:numPr>
          <w:ilvl w:val="0"/>
          <w:numId w:val="9"/>
        </w:numPr>
        <w:autoSpaceDE w:val="0"/>
        <w:autoSpaceDN w:val="0"/>
        <w:adjustRightInd w:val="0"/>
        <w:spacing w:after="0" w:line="480" w:lineRule="auto"/>
        <w:jc w:val="both"/>
        <w:rPr>
          <w:rFonts w:ascii="Times New Roman" w:hAnsi="Times New Roman"/>
          <w:szCs w:val="24"/>
        </w:rPr>
      </w:pPr>
      <w:r w:rsidRPr="003750FF">
        <w:rPr>
          <w:rFonts w:ascii="Times New Roman" w:hAnsi="Times New Roman"/>
          <w:szCs w:val="24"/>
        </w:rPr>
        <w:lastRenderedPageBreak/>
        <w:t>Further research should be carried out to help establish these realized intriguing relationship that actually exist between the ABO blood group and the various antioxidant markers assayed for.</w:t>
      </w:r>
    </w:p>
    <w:p w:rsidR="00334D3A" w:rsidRPr="003750FF" w:rsidRDefault="00334D3A" w:rsidP="00F30084">
      <w:pPr>
        <w:pStyle w:val="ListParagraph"/>
        <w:numPr>
          <w:ilvl w:val="0"/>
          <w:numId w:val="9"/>
        </w:numPr>
        <w:autoSpaceDE w:val="0"/>
        <w:autoSpaceDN w:val="0"/>
        <w:adjustRightInd w:val="0"/>
        <w:spacing w:after="0" w:line="480" w:lineRule="auto"/>
        <w:jc w:val="both"/>
        <w:rPr>
          <w:rFonts w:ascii="Times New Roman" w:hAnsi="Times New Roman"/>
          <w:szCs w:val="24"/>
        </w:rPr>
      </w:pPr>
      <w:r w:rsidRPr="003750FF">
        <w:rPr>
          <w:rFonts w:ascii="Times New Roman" w:hAnsi="Times New Roman"/>
          <w:szCs w:val="24"/>
        </w:rPr>
        <w:t>The following up of the individuals used as subjects for this research as regards the findings is important.</w:t>
      </w:r>
    </w:p>
    <w:p w:rsidR="00334D3A" w:rsidRPr="003750FF" w:rsidRDefault="00334D3A" w:rsidP="00F30084">
      <w:pPr>
        <w:pStyle w:val="ListParagraph"/>
        <w:numPr>
          <w:ilvl w:val="0"/>
          <w:numId w:val="9"/>
        </w:numPr>
        <w:autoSpaceDE w:val="0"/>
        <w:autoSpaceDN w:val="0"/>
        <w:adjustRightInd w:val="0"/>
        <w:spacing w:after="0" w:line="480" w:lineRule="auto"/>
        <w:jc w:val="both"/>
        <w:rPr>
          <w:rFonts w:ascii="Times New Roman" w:hAnsi="Times New Roman"/>
          <w:szCs w:val="24"/>
        </w:rPr>
      </w:pPr>
      <w:r w:rsidRPr="003750FF">
        <w:rPr>
          <w:rFonts w:ascii="Times New Roman" w:hAnsi="Times New Roman"/>
          <w:szCs w:val="24"/>
        </w:rPr>
        <w:t>Notwithstanding these research indicates the need for more specific definition of antiox</w:t>
      </w:r>
      <w:r w:rsidR="00D25036" w:rsidRPr="003750FF">
        <w:rPr>
          <w:rFonts w:ascii="Times New Roman" w:hAnsi="Times New Roman"/>
          <w:szCs w:val="24"/>
        </w:rPr>
        <w:t>idant</w:t>
      </w:r>
      <w:r w:rsidRPr="003750FF">
        <w:rPr>
          <w:rFonts w:ascii="Times New Roman" w:hAnsi="Times New Roman"/>
          <w:szCs w:val="24"/>
        </w:rPr>
        <w:t xml:space="preserve"> of healthy individuals among adults that are young and this will lead ultimately to more accurate diagnosis.</w:t>
      </w:r>
    </w:p>
    <w:p w:rsidR="00334D3A" w:rsidRPr="003750FF" w:rsidRDefault="00334D3A" w:rsidP="00F30084">
      <w:pPr>
        <w:pStyle w:val="ListParagraph"/>
        <w:numPr>
          <w:ilvl w:val="0"/>
          <w:numId w:val="9"/>
        </w:numPr>
        <w:autoSpaceDE w:val="0"/>
        <w:autoSpaceDN w:val="0"/>
        <w:adjustRightInd w:val="0"/>
        <w:spacing w:after="0" w:line="480" w:lineRule="auto"/>
        <w:rPr>
          <w:rFonts w:ascii="Times New Roman" w:hAnsi="Times New Roman"/>
          <w:szCs w:val="24"/>
        </w:rPr>
      </w:pPr>
      <w:r w:rsidRPr="003750FF">
        <w:rPr>
          <w:rFonts w:ascii="Times New Roman" w:hAnsi="Times New Roman"/>
          <w:szCs w:val="24"/>
        </w:rPr>
        <w:t>This research work gives a new piece of knowledge which can take part in future researches.</w:t>
      </w:r>
    </w:p>
    <w:p w:rsidR="00334D3A" w:rsidRPr="003750FF" w:rsidRDefault="00334D3A" w:rsidP="00F30084">
      <w:pPr>
        <w:autoSpaceDE w:val="0"/>
        <w:autoSpaceDN w:val="0"/>
        <w:adjustRightInd w:val="0"/>
        <w:spacing w:after="0" w:line="480" w:lineRule="auto"/>
        <w:jc w:val="both"/>
        <w:rPr>
          <w:rFonts w:cs="Times New Roman"/>
          <w:szCs w:val="24"/>
        </w:rPr>
      </w:pPr>
    </w:p>
    <w:p w:rsidR="00334D3A" w:rsidRPr="003750FF" w:rsidRDefault="00334D3A" w:rsidP="00F30084">
      <w:pPr>
        <w:spacing w:line="480" w:lineRule="auto"/>
        <w:jc w:val="center"/>
        <w:rPr>
          <w:rFonts w:cs="Times New Roman"/>
          <w:b/>
          <w:szCs w:val="24"/>
        </w:rPr>
      </w:pPr>
    </w:p>
    <w:p w:rsidR="00DF07DE" w:rsidRPr="003750FF" w:rsidRDefault="00DF07DE" w:rsidP="00F30084">
      <w:pPr>
        <w:pStyle w:val="Heading1"/>
        <w:spacing w:line="480" w:lineRule="auto"/>
        <w:rPr>
          <w:szCs w:val="24"/>
        </w:rPr>
      </w:pPr>
      <w:bookmarkStart w:id="12" w:name="_Toc484600548"/>
      <w:bookmarkStart w:id="13" w:name="_Toc485362156"/>
    </w:p>
    <w:p w:rsidR="00DF07DE" w:rsidRPr="003750FF" w:rsidRDefault="00DF07DE" w:rsidP="00EC6B96">
      <w:pPr>
        <w:pStyle w:val="Heading1"/>
        <w:spacing w:line="480" w:lineRule="auto"/>
        <w:jc w:val="left"/>
        <w:rPr>
          <w:szCs w:val="24"/>
        </w:rPr>
      </w:pPr>
    </w:p>
    <w:p w:rsidR="00555B39" w:rsidRPr="003750FF" w:rsidRDefault="00555B39" w:rsidP="00EC6B96">
      <w:pPr>
        <w:pStyle w:val="Heading1"/>
        <w:spacing w:line="480" w:lineRule="auto"/>
        <w:jc w:val="left"/>
        <w:rPr>
          <w:szCs w:val="24"/>
        </w:rPr>
      </w:pPr>
      <w:r w:rsidRPr="003750FF">
        <w:rPr>
          <w:szCs w:val="24"/>
        </w:rPr>
        <w:t>REFERENCES</w:t>
      </w:r>
      <w:bookmarkEnd w:id="12"/>
      <w:bookmarkEnd w:id="13"/>
    </w:p>
    <w:p w:rsidR="00E84C39" w:rsidRPr="003750FF" w:rsidRDefault="00E84C39" w:rsidP="00F30084">
      <w:pPr>
        <w:pStyle w:val="ListParagraph"/>
        <w:numPr>
          <w:ilvl w:val="0"/>
          <w:numId w:val="10"/>
        </w:numPr>
        <w:autoSpaceDE w:val="0"/>
        <w:autoSpaceDN w:val="0"/>
        <w:adjustRightInd w:val="0"/>
        <w:spacing w:before="240" w:after="0" w:line="480" w:lineRule="auto"/>
        <w:jc w:val="both"/>
        <w:rPr>
          <w:rFonts w:ascii="Times New Roman" w:hAnsi="Times New Roman"/>
          <w:szCs w:val="24"/>
        </w:rPr>
      </w:pPr>
      <w:r w:rsidRPr="003750FF">
        <w:rPr>
          <w:rFonts w:ascii="Times New Roman" w:hAnsi="Times New Roman"/>
          <w:szCs w:val="24"/>
        </w:rPr>
        <w:t>Dean L. Blood Groups and Red Cell Antigens (Internet) (2005). Bethesda (MD): National Center for Biotechnology Information (US); Chapter 5, The ABO blood group.</w:t>
      </w:r>
    </w:p>
    <w:p w:rsidR="00B727EF" w:rsidRPr="003750FF" w:rsidRDefault="00B727EF" w:rsidP="00F30084">
      <w:pPr>
        <w:pStyle w:val="ListParagraph"/>
        <w:numPr>
          <w:ilvl w:val="0"/>
          <w:numId w:val="10"/>
        </w:numPr>
        <w:autoSpaceDE w:val="0"/>
        <w:autoSpaceDN w:val="0"/>
        <w:adjustRightInd w:val="0"/>
        <w:spacing w:before="240" w:after="0" w:line="480" w:lineRule="auto"/>
        <w:jc w:val="both"/>
        <w:rPr>
          <w:rFonts w:ascii="Times New Roman" w:hAnsi="Times New Roman"/>
          <w:szCs w:val="24"/>
        </w:rPr>
      </w:pPr>
      <w:r w:rsidRPr="003750FF">
        <w:rPr>
          <w:rFonts w:ascii="Times New Roman" w:hAnsi="Times New Roman"/>
          <w:szCs w:val="24"/>
        </w:rPr>
        <w:t xml:space="preserve">Claudia, R., Calogero C. and Sonya, V. (2014). Possible role of ABO system in age-related diseases and longevity: a narrative review. </w:t>
      </w:r>
      <w:r w:rsidRPr="003750FF">
        <w:rPr>
          <w:rFonts w:ascii="Times New Roman" w:hAnsi="Times New Roman"/>
          <w:i/>
          <w:szCs w:val="24"/>
        </w:rPr>
        <w:t>Immunity and Aging</w:t>
      </w:r>
      <w:r w:rsidRPr="003750FF">
        <w:rPr>
          <w:rFonts w:ascii="Times New Roman" w:hAnsi="Times New Roman"/>
          <w:szCs w:val="24"/>
        </w:rPr>
        <w:t xml:space="preserve">, </w:t>
      </w:r>
      <w:r w:rsidRPr="003750FF">
        <w:rPr>
          <w:rFonts w:ascii="Times New Roman" w:hAnsi="Times New Roman"/>
          <w:b/>
          <w:szCs w:val="24"/>
        </w:rPr>
        <w:t>11</w:t>
      </w:r>
      <w:r w:rsidRPr="003750FF">
        <w:rPr>
          <w:rFonts w:ascii="Times New Roman" w:hAnsi="Times New Roman"/>
          <w:szCs w:val="24"/>
        </w:rPr>
        <w:t>: 1-7.</w:t>
      </w:r>
    </w:p>
    <w:p w:rsidR="00B727EF" w:rsidRPr="003750FF" w:rsidRDefault="00B727EF" w:rsidP="00F30084">
      <w:pPr>
        <w:pStyle w:val="ListParagraph"/>
        <w:numPr>
          <w:ilvl w:val="0"/>
          <w:numId w:val="10"/>
        </w:numPr>
        <w:autoSpaceDE w:val="0"/>
        <w:autoSpaceDN w:val="0"/>
        <w:adjustRightInd w:val="0"/>
        <w:spacing w:before="240" w:after="0" w:line="480" w:lineRule="auto"/>
        <w:jc w:val="both"/>
        <w:rPr>
          <w:rFonts w:ascii="Times New Roman" w:hAnsi="Times New Roman"/>
          <w:szCs w:val="24"/>
        </w:rPr>
      </w:pPr>
      <w:r w:rsidRPr="003750FF">
        <w:rPr>
          <w:rFonts w:ascii="Times New Roman" w:hAnsi="Times New Roman"/>
          <w:szCs w:val="24"/>
        </w:rPr>
        <w:t xml:space="preserve">David, J.A. (2010). The relationship between blood groups and disease. </w:t>
      </w:r>
      <w:r w:rsidRPr="003750FF">
        <w:rPr>
          <w:rFonts w:ascii="Times New Roman" w:hAnsi="Times New Roman"/>
          <w:i/>
          <w:szCs w:val="24"/>
        </w:rPr>
        <w:t>Blood</w:t>
      </w:r>
      <w:r w:rsidRPr="003750FF">
        <w:rPr>
          <w:rFonts w:ascii="Times New Roman" w:hAnsi="Times New Roman"/>
          <w:szCs w:val="24"/>
        </w:rPr>
        <w:t xml:space="preserve">, </w:t>
      </w:r>
      <w:r w:rsidRPr="003750FF">
        <w:rPr>
          <w:rFonts w:ascii="Times New Roman" w:hAnsi="Times New Roman"/>
          <w:b/>
          <w:szCs w:val="24"/>
        </w:rPr>
        <w:t>115</w:t>
      </w:r>
      <w:r w:rsidRPr="003750FF">
        <w:rPr>
          <w:rFonts w:ascii="Times New Roman" w:hAnsi="Times New Roman"/>
          <w:szCs w:val="24"/>
        </w:rPr>
        <w:t>: 4635-4643</w:t>
      </w:r>
      <w:r w:rsidR="00DF07DE" w:rsidRPr="003750FF">
        <w:rPr>
          <w:rFonts w:ascii="Times New Roman" w:hAnsi="Times New Roman"/>
          <w:szCs w:val="24"/>
        </w:rPr>
        <w:t>.</w:t>
      </w:r>
    </w:p>
    <w:p w:rsidR="00A42935" w:rsidRPr="003750FF" w:rsidRDefault="00A42935" w:rsidP="00F30084">
      <w:pPr>
        <w:pStyle w:val="ListParagraph"/>
        <w:numPr>
          <w:ilvl w:val="0"/>
          <w:numId w:val="10"/>
        </w:numPr>
        <w:autoSpaceDE w:val="0"/>
        <w:autoSpaceDN w:val="0"/>
        <w:adjustRightInd w:val="0"/>
        <w:spacing w:before="240" w:after="0" w:line="480" w:lineRule="auto"/>
        <w:jc w:val="both"/>
        <w:rPr>
          <w:rFonts w:ascii="Times New Roman" w:eastAsia="Times New Roman" w:hAnsi="Times New Roman"/>
          <w:szCs w:val="24"/>
        </w:rPr>
      </w:pPr>
      <w:r w:rsidRPr="003750FF">
        <w:rPr>
          <w:rFonts w:ascii="Times New Roman" w:hAnsi="Times New Roman"/>
          <w:bCs/>
          <w:szCs w:val="24"/>
        </w:rPr>
        <w:lastRenderedPageBreak/>
        <w:t>Luiz C.d. and Haroldo W.M.</w:t>
      </w:r>
      <w:r w:rsidRPr="003750FF">
        <w:rPr>
          <w:rFonts w:ascii="Times New Roman" w:eastAsia="Times New Roman" w:hAnsi="Times New Roman"/>
          <w:bCs/>
          <w:szCs w:val="24"/>
        </w:rPr>
        <w:t xml:space="preserve"> (2004). Genetic of the ABO blood system and its link with the immune system. </w:t>
      </w:r>
      <w:r w:rsidRPr="003750FF">
        <w:rPr>
          <w:rFonts w:ascii="Times New Roman" w:eastAsia="Times New Roman" w:hAnsi="Times New Roman"/>
          <w:bCs/>
          <w:i/>
          <w:szCs w:val="24"/>
        </w:rPr>
        <w:t>The revista brasileira de hematologia e hemoterapia</w:t>
      </w:r>
      <w:r w:rsidRPr="003750FF">
        <w:rPr>
          <w:rFonts w:ascii="Times New Roman" w:eastAsia="Times New Roman" w:hAnsi="Times New Roman"/>
          <w:szCs w:val="24"/>
        </w:rPr>
        <w:t>, 26: 1-2.</w:t>
      </w:r>
    </w:p>
    <w:p w:rsidR="003845DE" w:rsidRPr="003750FF" w:rsidRDefault="003845DE" w:rsidP="00F30084">
      <w:pPr>
        <w:pStyle w:val="ListParagraph"/>
        <w:numPr>
          <w:ilvl w:val="0"/>
          <w:numId w:val="10"/>
        </w:numPr>
        <w:spacing w:line="480" w:lineRule="auto"/>
        <w:rPr>
          <w:rFonts w:ascii="Times New Roman" w:hAnsi="Times New Roman"/>
          <w:szCs w:val="24"/>
        </w:rPr>
      </w:pPr>
      <w:r w:rsidRPr="003750FF">
        <w:rPr>
          <w:rFonts w:ascii="Times New Roman" w:hAnsi="Times New Roman"/>
          <w:szCs w:val="24"/>
        </w:rPr>
        <w:t xml:space="preserve">Santanu B., Pradip K. G., Bhubaneswar H. and Nripendranath M. (2013). Distribution of ABO Blood Group and Major Cardiovascular Risk Factors with Coronary Heart Disease. Biomedical Research International, </w:t>
      </w:r>
      <w:r w:rsidRPr="003750FF">
        <w:rPr>
          <w:rFonts w:ascii="Times New Roman" w:hAnsi="Times New Roman"/>
          <w:b/>
          <w:szCs w:val="24"/>
        </w:rPr>
        <w:t>2013</w:t>
      </w:r>
      <w:r w:rsidRPr="003750FF">
        <w:rPr>
          <w:rFonts w:ascii="Times New Roman" w:hAnsi="Times New Roman"/>
          <w:szCs w:val="24"/>
        </w:rPr>
        <w:t>: 1-5.</w:t>
      </w:r>
    </w:p>
    <w:p w:rsidR="003845DE" w:rsidRPr="003750FF" w:rsidRDefault="003845DE" w:rsidP="00F30084">
      <w:pPr>
        <w:pStyle w:val="ListParagraph"/>
        <w:numPr>
          <w:ilvl w:val="0"/>
          <w:numId w:val="10"/>
        </w:numPr>
        <w:autoSpaceDE w:val="0"/>
        <w:autoSpaceDN w:val="0"/>
        <w:adjustRightInd w:val="0"/>
        <w:spacing w:before="240" w:after="0" w:line="480" w:lineRule="auto"/>
        <w:jc w:val="both"/>
        <w:rPr>
          <w:rFonts w:ascii="Times New Roman" w:hAnsi="Times New Roman"/>
          <w:bCs/>
          <w:szCs w:val="24"/>
        </w:rPr>
      </w:pPr>
      <w:r w:rsidRPr="003750FF">
        <w:rPr>
          <w:rFonts w:ascii="Times New Roman" w:hAnsi="Times New Roman"/>
          <w:szCs w:val="24"/>
        </w:rPr>
        <w:t>Parvin, D., Maryam, M. (2014).</w:t>
      </w:r>
      <w:r w:rsidRPr="003750FF">
        <w:rPr>
          <w:rFonts w:ascii="Times New Roman" w:hAnsi="Times New Roman"/>
          <w:bCs/>
          <w:szCs w:val="24"/>
        </w:rPr>
        <w:t xml:space="preserve"> ABO blood groups comparing obsessive-compulsive disorder and depression.</w:t>
      </w:r>
      <w:r w:rsidRPr="003750FF">
        <w:rPr>
          <w:rFonts w:ascii="Times New Roman" w:hAnsi="Times New Roman"/>
          <w:i/>
          <w:szCs w:val="24"/>
        </w:rPr>
        <w:t xml:space="preserve"> International Journal of Applied Behavioral Sciences</w:t>
      </w:r>
      <w:r w:rsidRPr="003750FF">
        <w:rPr>
          <w:rFonts w:ascii="Times New Roman" w:hAnsi="Times New Roman"/>
          <w:szCs w:val="24"/>
        </w:rPr>
        <w:t xml:space="preserve">, </w:t>
      </w:r>
      <w:r w:rsidRPr="003750FF">
        <w:rPr>
          <w:rFonts w:ascii="Times New Roman" w:hAnsi="Times New Roman"/>
          <w:b/>
          <w:szCs w:val="24"/>
        </w:rPr>
        <w:t>1</w:t>
      </w:r>
      <w:r w:rsidRPr="003750FF">
        <w:rPr>
          <w:rFonts w:ascii="Times New Roman" w:hAnsi="Times New Roman"/>
          <w:szCs w:val="24"/>
        </w:rPr>
        <w:t>:</w:t>
      </w:r>
      <w:r w:rsidRPr="003750FF">
        <w:rPr>
          <w:rFonts w:ascii="Times New Roman" w:hAnsi="Times New Roman"/>
          <w:bCs/>
          <w:szCs w:val="24"/>
        </w:rPr>
        <w:t xml:space="preserve"> 1-5.</w:t>
      </w:r>
    </w:p>
    <w:p w:rsidR="00AC33AE" w:rsidRPr="003750FF" w:rsidRDefault="00AC33AE" w:rsidP="00F30084">
      <w:pPr>
        <w:pStyle w:val="ListParagraph"/>
        <w:numPr>
          <w:ilvl w:val="0"/>
          <w:numId w:val="10"/>
        </w:numPr>
        <w:autoSpaceDE w:val="0"/>
        <w:autoSpaceDN w:val="0"/>
        <w:adjustRightInd w:val="0"/>
        <w:spacing w:before="240" w:after="0" w:line="480" w:lineRule="auto"/>
        <w:jc w:val="both"/>
        <w:rPr>
          <w:rFonts w:ascii="Times New Roman" w:hAnsi="Times New Roman"/>
          <w:bCs/>
          <w:szCs w:val="24"/>
        </w:rPr>
      </w:pPr>
      <w:r w:rsidRPr="003750FF">
        <w:rPr>
          <w:rFonts w:ascii="Times New Roman" w:hAnsi="Times New Roman"/>
          <w:szCs w:val="24"/>
        </w:rPr>
        <w:t>Parvin, D., Maryam, M. (2014).</w:t>
      </w:r>
      <w:r w:rsidRPr="003750FF">
        <w:rPr>
          <w:rFonts w:ascii="Times New Roman" w:hAnsi="Times New Roman"/>
          <w:bCs/>
          <w:szCs w:val="24"/>
        </w:rPr>
        <w:t xml:space="preserve"> ABO blood groups comparing obsessive-compulsive disorder and depression.</w:t>
      </w:r>
      <w:r w:rsidRPr="003750FF">
        <w:rPr>
          <w:rFonts w:ascii="Times New Roman" w:hAnsi="Times New Roman"/>
          <w:i/>
          <w:szCs w:val="24"/>
        </w:rPr>
        <w:t xml:space="preserve"> International Journal of Applied Behavioral Sciences</w:t>
      </w:r>
      <w:r w:rsidRPr="003750FF">
        <w:rPr>
          <w:rFonts w:ascii="Times New Roman" w:hAnsi="Times New Roman"/>
          <w:szCs w:val="24"/>
        </w:rPr>
        <w:t xml:space="preserve">, </w:t>
      </w:r>
      <w:r w:rsidRPr="003750FF">
        <w:rPr>
          <w:rFonts w:ascii="Times New Roman" w:hAnsi="Times New Roman"/>
          <w:b/>
          <w:szCs w:val="24"/>
        </w:rPr>
        <w:t>1</w:t>
      </w:r>
      <w:r w:rsidRPr="003750FF">
        <w:rPr>
          <w:rFonts w:ascii="Times New Roman" w:hAnsi="Times New Roman"/>
          <w:szCs w:val="24"/>
        </w:rPr>
        <w:t>:</w:t>
      </w:r>
      <w:r w:rsidRPr="003750FF">
        <w:rPr>
          <w:rFonts w:ascii="Times New Roman" w:hAnsi="Times New Roman"/>
          <w:bCs/>
          <w:szCs w:val="24"/>
        </w:rPr>
        <w:t xml:space="preserve"> 1-5.</w:t>
      </w:r>
    </w:p>
    <w:p w:rsidR="00F21F3A" w:rsidRPr="003750FF" w:rsidRDefault="00F21F3A" w:rsidP="00F30084">
      <w:pPr>
        <w:pStyle w:val="ListParagraph"/>
        <w:numPr>
          <w:ilvl w:val="0"/>
          <w:numId w:val="10"/>
        </w:numPr>
        <w:autoSpaceDE w:val="0"/>
        <w:autoSpaceDN w:val="0"/>
        <w:adjustRightInd w:val="0"/>
        <w:spacing w:before="240" w:after="0" w:line="480" w:lineRule="auto"/>
        <w:jc w:val="both"/>
        <w:rPr>
          <w:rFonts w:ascii="Times New Roman" w:hAnsi="Times New Roman"/>
          <w:szCs w:val="24"/>
        </w:rPr>
      </w:pPr>
      <w:r w:rsidRPr="003750FF">
        <w:rPr>
          <w:rFonts w:ascii="Times New Roman" w:hAnsi="Times New Roman"/>
          <w:szCs w:val="24"/>
        </w:rPr>
        <w:t>Mourant, A. E, Kopec AC, Domaniewska-Sobczak K. (1978). Blood groups and diseases. A study of associations of diseases with blood groups and others polymorphisms. London: Oxford University Press, Page 328.</w:t>
      </w:r>
    </w:p>
    <w:p w:rsidR="00EC6569" w:rsidRPr="003750FF" w:rsidRDefault="00EC6569" w:rsidP="00F30084">
      <w:pPr>
        <w:pStyle w:val="ListParagraph"/>
        <w:numPr>
          <w:ilvl w:val="0"/>
          <w:numId w:val="10"/>
        </w:numPr>
        <w:autoSpaceDE w:val="0"/>
        <w:autoSpaceDN w:val="0"/>
        <w:adjustRightInd w:val="0"/>
        <w:spacing w:before="240" w:after="0" w:line="480" w:lineRule="auto"/>
        <w:jc w:val="both"/>
        <w:rPr>
          <w:rFonts w:ascii="Times New Roman" w:hAnsi="Times New Roman"/>
          <w:szCs w:val="24"/>
        </w:rPr>
      </w:pPr>
      <w:r w:rsidRPr="003750FF">
        <w:rPr>
          <w:rFonts w:ascii="Times New Roman" w:hAnsi="Times New Roman"/>
          <w:szCs w:val="24"/>
        </w:rPr>
        <w:t xml:space="preserve">Geoff Daniels, (2002) </w:t>
      </w:r>
      <w:r w:rsidRPr="003750FF">
        <w:rPr>
          <w:rFonts w:ascii="Times New Roman" w:hAnsi="Times New Roman"/>
          <w:bCs/>
          <w:szCs w:val="24"/>
        </w:rPr>
        <w:t>Human Blood Groups second edition. Pg 1-10.</w:t>
      </w:r>
    </w:p>
    <w:p w:rsidR="00EC6569" w:rsidRPr="003750FF" w:rsidRDefault="003E6C53" w:rsidP="00F30084">
      <w:pPr>
        <w:pStyle w:val="ListParagraph"/>
        <w:numPr>
          <w:ilvl w:val="0"/>
          <w:numId w:val="10"/>
        </w:numPr>
        <w:autoSpaceDE w:val="0"/>
        <w:autoSpaceDN w:val="0"/>
        <w:adjustRightInd w:val="0"/>
        <w:spacing w:before="240" w:after="0" w:line="480" w:lineRule="auto"/>
        <w:jc w:val="both"/>
        <w:rPr>
          <w:rFonts w:ascii="Times New Roman" w:hAnsi="Times New Roman"/>
          <w:szCs w:val="24"/>
        </w:rPr>
      </w:pPr>
      <w:r w:rsidRPr="003750FF">
        <w:rPr>
          <w:rFonts w:ascii="Times New Roman" w:hAnsi="Times New Roman"/>
          <w:bCs/>
          <w:szCs w:val="24"/>
        </w:rPr>
        <w:t xml:space="preserve">Roy B., Verma A., Khan I., Banerjee I. and Sathian B. (2015). </w:t>
      </w:r>
      <w:r w:rsidRPr="003750FF">
        <w:rPr>
          <w:rFonts w:ascii="Times New Roman" w:hAnsi="Times New Roman"/>
          <w:szCs w:val="24"/>
        </w:rPr>
        <w:t xml:space="preserve">Assessment of different stressed conditions associated with blood group and WBCs among Medical Students and their management with anti-oxidant therapy and yoga. </w:t>
      </w:r>
      <w:r w:rsidRPr="003750FF">
        <w:rPr>
          <w:rFonts w:ascii="Times New Roman" w:hAnsi="Times New Roman"/>
          <w:i/>
          <w:szCs w:val="24"/>
        </w:rPr>
        <w:t>Medical Science,</w:t>
      </w:r>
      <w:r w:rsidRPr="003750FF">
        <w:rPr>
          <w:rFonts w:ascii="Times New Roman" w:hAnsi="Times New Roman"/>
          <w:szCs w:val="24"/>
        </w:rPr>
        <w:t xml:space="preserve"> 3: 274-283</w:t>
      </w:r>
      <w:r w:rsidR="00DF07DE" w:rsidRPr="003750FF">
        <w:rPr>
          <w:rFonts w:ascii="Times New Roman" w:hAnsi="Times New Roman"/>
          <w:szCs w:val="24"/>
        </w:rPr>
        <w:t>.</w:t>
      </w:r>
    </w:p>
    <w:p w:rsidR="003E6C53" w:rsidRPr="003750FF" w:rsidRDefault="005B35DC" w:rsidP="00F30084">
      <w:pPr>
        <w:pStyle w:val="ListParagraph"/>
        <w:numPr>
          <w:ilvl w:val="0"/>
          <w:numId w:val="10"/>
        </w:numPr>
        <w:autoSpaceDE w:val="0"/>
        <w:autoSpaceDN w:val="0"/>
        <w:adjustRightInd w:val="0"/>
        <w:spacing w:after="0" w:line="480" w:lineRule="auto"/>
        <w:jc w:val="both"/>
        <w:rPr>
          <w:rFonts w:ascii="Times New Roman" w:hAnsi="Times New Roman"/>
          <w:bCs/>
          <w:szCs w:val="24"/>
        </w:rPr>
      </w:pPr>
      <w:r w:rsidRPr="003750FF">
        <w:rPr>
          <w:rFonts w:ascii="Times New Roman" w:hAnsi="Times New Roman"/>
          <w:szCs w:val="24"/>
        </w:rPr>
        <w:t>.</w:t>
      </w:r>
      <w:r w:rsidR="003E6C53" w:rsidRPr="003750FF">
        <w:rPr>
          <w:rFonts w:ascii="Times New Roman" w:hAnsi="Times New Roman"/>
          <w:bCs/>
          <w:szCs w:val="24"/>
        </w:rPr>
        <w:t xml:space="preserve"> Maninder K. (2014). Association between ABO Blood Group and hypertension among post-menopausal females of north india. </w:t>
      </w:r>
      <w:r w:rsidR="003E6C53" w:rsidRPr="003750FF">
        <w:rPr>
          <w:rFonts w:ascii="Times New Roman" w:hAnsi="Times New Roman"/>
          <w:bCs/>
          <w:i/>
          <w:szCs w:val="24"/>
        </w:rPr>
        <w:t>Anthropologist</w:t>
      </w:r>
      <w:r w:rsidR="003E6C53" w:rsidRPr="003750FF">
        <w:rPr>
          <w:rFonts w:ascii="Times New Roman" w:hAnsi="Times New Roman"/>
          <w:bCs/>
          <w:szCs w:val="24"/>
        </w:rPr>
        <w:t xml:space="preserve">, </w:t>
      </w:r>
      <w:r w:rsidR="003E6C53" w:rsidRPr="003750FF">
        <w:rPr>
          <w:rFonts w:ascii="Times New Roman" w:hAnsi="Times New Roman"/>
          <w:b/>
          <w:bCs/>
          <w:szCs w:val="24"/>
        </w:rPr>
        <w:t>17</w:t>
      </w:r>
      <w:r w:rsidR="003E6C53" w:rsidRPr="003750FF">
        <w:rPr>
          <w:rFonts w:ascii="Times New Roman" w:hAnsi="Times New Roman"/>
          <w:bCs/>
          <w:szCs w:val="24"/>
        </w:rPr>
        <w:t xml:space="preserve">: 677-680. </w:t>
      </w:r>
    </w:p>
    <w:p w:rsidR="003E6C53" w:rsidRPr="003750FF" w:rsidRDefault="003E6C53" w:rsidP="00F30084">
      <w:pPr>
        <w:pStyle w:val="ListParagraph"/>
        <w:numPr>
          <w:ilvl w:val="0"/>
          <w:numId w:val="10"/>
        </w:numPr>
        <w:autoSpaceDE w:val="0"/>
        <w:autoSpaceDN w:val="0"/>
        <w:adjustRightInd w:val="0"/>
        <w:spacing w:before="240" w:after="0" w:line="480" w:lineRule="auto"/>
        <w:jc w:val="both"/>
        <w:rPr>
          <w:rFonts w:ascii="Times New Roman" w:hAnsi="Times New Roman"/>
          <w:szCs w:val="24"/>
        </w:rPr>
      </w:pPr>
      <w:r w:rsidRPr="003750FF">
        <w:rPr>
          <w:rStyle w:val="autoren"/>
          <w:rFonts w:ascii="Times New Roman" w:hAnsi="Times New Roman"/>
          <w:szCs w:val="24"/>
        </w:rPr>
        <w:t>Kark J.D. Friedlander Y.  Stein Y. (2008).</w:t>
      </w:r>
      <w:r w:rsidRPr="003750FF">
        <w:rPr>
          <w:rFonts w:ascii="Times New Roman" w:hAnsi="Times New Roman"/>
          <w:szCs w:val="24"/>
        </w:rPr>
        <w:t xml:space="preserve">Blood Group and Height in a Multiethnic Population.  </w:t>
      </w:r>
      <w:r w:rsidRPr="003750FF">
        <w:rPr>
          <w:rFonts w:ascii="Times New Roman" w:hAnsi="Times New Roman"/>
          <w:i/>
          <w:szCs w:val="24"/>
        </w:rPr>
        <w:t>Human Heredity,</w:t>
      </w:r>
      <w:r w:rsidRPr="003750FF">
        <w:rPr>
          <w:rFonts w:ascii="Times New Roman" w:hAnsi="Times New Roman"/>
          <w:b/>
          <w:szCs w:val="24"/>
        </w:rPr>
        <w:t>36</w:t>
      </w:r>
      <w:r w:rsidRPr="003750FF">
        <w:rPr>
          <w:rFonts w:ascii="Times New Roman" w:hAnsi="Times New Roman"/>
          <w:szCs w:val="24"/>
        </w:rPr>
        <w:t>: 188–191.</w:t>
      </w:r>
    </w:p>
    <w:p w:rsidR="003E6C53" w:rsidRPr="003750FF" w:rsidRDefault="003E6C53" w:rsidP="00F30084">
      <w:pPr>
        <w:pStyle w:val="ListParagraph"/>
        <w:numPr>
          <w:ilvl w:val="0"/>
          <w:numId w:val="10"/>
        </w:numPr>
        <w:spacing w:line="480" w:lineRule="auto"/>
        <w:jc w:val="both"/>
        <w:rPr>
          <w:rFonts w:ascii="Times New Roman" w:eastAsia="Times New Roman" w:hAnsi="Times New Roman"/>
          <w:szCs w:val="24"/>
        </w:rPr>
      </w:pPr>
      <w:r w:rsidRPr="003750FF">
        <w:rPr>
          <w:rFonts w:ascii="Times New Roman" w:eastAsia="Times New Roman" w:hAnsi="Times New Roman"/>
          <w:iCs/>
          <w:szCs w:val="24"/>
        </w:rPr>
        <w:t xml:space="preserve">Elham J., Vahid S., Shadi K., Elham E. and Akram P. (2012). </w:t>
      </w:r>
      <w:r w:rsidRPr="003750FF">
        <w:rPr>
          <w:rFonts w:ascii="Times New Roman" w:eastAsia="Times New Roman" w:hAnsi="Times New Roman"/>
          <w:bCs/>
          <w:szCs w:val="24"/>
        </w:rPr>
        <w:t xml:space="preserve">Body Mass Index and ABO Blood Groups amongDifferent Ethnicities of the Golestan Cohort Study </w:t>
      </w:r>
      <w:r w:rsidRPr="003750FF">
        <w:rPr>
          <w:rFonts w:ascii="Times New Roman" w:eastAsia="Times New Roman" w:hAnsi="Times New Roman"/>
          <w:bCs/>
          <w:szCs w:val="24"/>
        </w:rPr>
        <w:lastRenderedPageBreak/>
        <w:t>Subjects</w:t>
      </w:r>
      <w:r w:rsidRPr="003750FF">
        <w:rPr>
          <w:rFonts w:ascii="Times New Roman" w:eastAsia="Times New Roman" w:hAnsi="Times New Roman"/>
          <w:szCs w:val="24"/>
        </w:rPr>
        <w:t>.</w:t>
      </w:r>
      <w:r w:rsidRPr="003750FF">
        <w:rPr>
          <w:rFonts w:ascii="Times New Roman" w:eastAsia="Times New Roman" w:hAnsi="Times New Roman"/>
          <w:bCs/>
          <w:i/>
          <w:szCs w:val="24"/>
        </w:rPr>
        <w:t xml:space="preserve">Govaresh </w:t>
      </w:r>
      <w:r w:rsidRPr="003750FF">
        <w:rPr>
          <w:rFonts w:ascii="Times New Roman" w:eastAsia="Times New Roman" w:hAnsi="Times New Roman"/>
          <w:b/>
          <w:bCs/>
          <w:szCs w:val="24"/>
        </w:rPr>
        <w:t>17</w:t>
      </w:r>
      <w:r w:rsidRPr="003750FF">
        <w:rPr>
          <w:rFonts w:ascii="Times New Roman" w:eastAsia="Times New Roman" w:hAnsi="Times New Roman"/>
          <w:bCs/>
          <w:szCs w:val="24"/>
        </w:rPr>
        <w:t>:50-54.</w:t>
      </w:r>
      <w:r w:rsidRPr="003750FF">
        <w:rPr>
          <w:rFonts w:ascii="Times New Roman" w:hAnsi="Times New Roman"/>
          <w:bCs/>
          <w:szCs w:val="24"/>
        </w:rPr>
        <w:t xml:space="preserve">enzymes with multiple functions in sickness and in health. </w:t>
      </w:r>
      <w:r w:rsidRPr="003750FF">
        <w:rPr>
          <w:rFonts w:ascii="Times New Roman" w:hAnsi="Times New Roman"/>
          <w:bCs/>
          <w:i/>
          <w:szCs w:val="24"/>
        </w:rPr>
        <w:t>Trends in plant science</w:t>
      </w:r>
      <w:r w:rsidRPr="003750FF">
        <w:rPr>
          <w:rFonts w:ascii="Times New Roman" w:hAnsi="Times New Roman"/>
          <w:b/>
          <w:bCs/>
          <w:szCs w:val="24"/>
        </w:rPr>
        <w:t>, 5</w:t>
      </w:r>
      <w:r w:rsidRPr="003750FF">
        <w:rPr>
          <w:rFonts w:ascii="Times New Roman" w:hAnsi="Times New Roman"/>
          <w:bCs/>
          <w:szCs w:val="24"/>
        </w:rPr>
        <w:t>:193-198.</w:t>
      </w:r>
    </w:p>
    <w:p w:rsidR="00EC6569" w:rsidRPr="003750FF" w:rsidRDefault="001210E6" w:rsidP="00DF07DE">
      <w:pPr>
        <w:pStyle w:val="ListParagraph"/>
        <w:numPr>
          <w:ilvl w:val="0"/>
          <w:numId w:val="10"/>
        </w:numPr>
        <w:autoSpaceDE w:val="0"/>
        <w:autoSpaceDN w:val="0"/>
        <w:adjustRightInd w:val="0"/>
        <w:spacing w:after="0" w:line="480" w:lineRule="auto"/>
        <w:jc w:val="both"/>
        <w:rPr>
          <w:rFonts w:ascii="Times New Roman" w:hAnsi="Times New Roman"/>
          <w:bCs/>
          <w:szCs w:val="24"/>
        </w:rPr>
      </w:pPr>
      <w:r w:rsidRPr="003750FF">
        <w:rPr>
          <w:rFonts w:ascii="Times New Roman" w:hAnsi="Times New Roman"/>
          <w:szCs w:val="24"/>
        </w:rPr>
        <w:t xml:space="preserve">Kapoor S., Kumar R. and Arora N. (2012). Association of ABO blood group with lipid profile and the level of oxidative stress in hypertensive patient. </w:t>
      </w:r>
      <w:r w:rsidRPr="003750FF">
        <w:rPr>
          <w:rFonts w:ascii="Times New Roman" w:hAnsi="Times New Roman"/>
          <w:i/>
          <w:szCs w:val="24"/>
        </w:rPr>
        <w:t>Trends in Biosciences</w:t>
      </w:r>
      <w:r w:rsidRPr="003750FF">
        <w:rPr>
          <w:rFonts w:ascii="Times New Roman" w:hAnsi="Times New Roman"/>
          <w:szCs w:val="24"/>
        </w:rPr>
        <w:t xml:space="preserve">, </w:t>
      </w:r>
      <w:r w:rsidRPr="003750FF">
        <w:rPr>
          <w:rFonts w:ascii="Times New Roman" w:hAnsi="Times New Roman"/>
          <w:b/>
          <w:szCs w:val="24"/>
        </w:rPr>
        <w:t>5</w:t>
      </w:r>
      <w:r w:rsidRPr="003750FF">
        <w:rPr>
          <w:rFonts w:ascii="Times New Roman" w:hAnsi="Times New Roman"/>
          <w:szCs w:val="24"/>
        </w:rPr>
        <w:t>: 191-195</w:t>
      </w:r>
      <w:r w:rsidR="00DF07DE" w:rsidRPr="003750FF">
        <w:rPr>
          <w:rFonts w:ascii="Times New Roman" w:hAnsi="Times New Roman"/>
          <w:szCs w:val="24"/>
        </w:rPr>
        <w:t>.</w:t>
      </w:r>
    </w:p>
    <w:p w:rsidR="00143178" w:rsidRPr="003750FF" w:rsidRDefault="00143178" w:rsidP="00F30084">
      <w:pPr>
        <w:pStyle w:val="ListParagraph"/>
        <w:numPr>
          <w:ilvl w:val="0"/>
          <w:numId w:val="10"/>
        </w:numPr>
        <w:autoSpaceDE w:val="0"/>
        <w:autoSpaceDN w:val="0"/>
        <w:adjustRightInd w:val="0"/>
        <w:spacing w:after="0" w:line="480" w:lineRule="auto"/>
        <w:rPr>
          <w:rFonts w:ascii="Times New Roman" w:hAnsi="Times New Roman"/>
          <w:bCs/>
          <w:iCs/>
          <w:szCs w:val="24"/>
        </w:rPr>
      </w:pPr>
      <w:r w:rsidRPr="003750FF">
        <w:rPr>
          <w:rFonts w:ascii="Times New Roman" w:hAnsi="Times New Roman"/>
          <w:bCs/>
          <w:szCs w:val="24"/>
        </w:rPr>
        <w:t xml:space="preserve">Shu-Lin C., Jian-Pei L., Lin-Fang L., Tao Z. and Xia H. (2016). Elevated Preoperative Serum Alanine Aminotransferase/Aspartate Aminotransferase (ALT/AST) Ratio Is Associated with Better Prognosis in Patients Undergoing Curative Treatment for Gastric Adenocarcinoma. </w:t>
      </w:r>
      <w:r w:rsidRPr="003750FF">
        <w:rPr>
          <w:rFonts w:ascii="Times New Roman" w:hAnsi="Times New Roman"/>
          <w:i/>
          <w:szCs w:val="24"/>
        </w:rPr>
        <w:t xml:space="preserve">International Journal of </w:t>
      </w:r>
      <w:r w:rsidRPr="003750FF">
        <w:rPr>
          <w:rFonts w:ascii="Times New Roman" w:hAnsi="Times New Roman"/>
          <w:bCs/>
          <w:i/>
          <w:iCs/>
          <w:szCs w:val="24"/>
        </w:rPr>
        <w:t xml:space="preserve">Molecular Sciences, </w:t>
      </w:r>
      <w:r w:rsidRPr="003750FF">
        <w:rPr>
          <w:rFonts w:ascii="Times New Roman" w:hAnsi="Times New Roman"/>
          <w:b/>
          <w:bCs/>
          <w:iCs/>
          <w:szCs w:val="24"/>
        </w:rPr>
        <w:t>17</w:t>
      </w:r>
      <w:r w:rsidRPr="003750FF">
        <w:rPr>
          <w:rFonts w:ascii="Times New Roman" w:hAnsi="Times New Roman"/>
          <w:bCs/>
          <w:iCs/>
          <w:szCs w:val="24"/>
        </w:rPr>
        <w:t>: 1-11.</w:t>
      </w:r>
    </w:p>
    <w:p w:rsidR="00625B17" w:rsidRPr="003750FF" w:rsidRDefault="003B6B25" w:rsidP="00F30084">
      <w:pPr>
        <w:pStyle w:val="ListParagraph"/>
        <w:numPr>
          <w:ilvl w:val="0"/>
          <w:numId w:val="10"/>
        </w:numPr>
        <w:autoSpaceDE w:val="0"/>
        <w:autoSpaceDN w:val="0"/>
        <w:adjustRightInd w:val="0"/>
        <w:spacing w:before="240" w:after="0" w:line="480" w:lineRule="auto"/>
        <w:jc w:val="both"/>
        <w:rPr>
          <w:rFonts w:ascii="Times New Roman" w:hAnsi="Times New Roman"/>
          <w:szCs w:val="24"/>
        </w:rPr>
      </w:pPr>
      <w:hyperlink r:id="rId8" w:history="1">
        <w:r w:rsidR="00625B17" w:rsidRPr="003750FF">
          <w:rPr>
            <w:rStyle w:val="Hyperlink"/>
            <w:rFonts w:ascii="Times New Roman" w:hAnsi="Times New Roman"/>
            <w:color w:val="auto"/>
            <w:szCs w:val="24"/>
            <w:u w:val="none"/>
          </w:rPr>
          <w:t>Hsieh C.,</w:t>
        </w:r>
      </w:hyperlink>
      <w:hyperlink r:id="rId9" w:history="1">
        <w:r w:rsidR="00625B17" w:rsidRPr="003750FF">
          <w:rPr>
            <w:rStyle w:val="Hyperlink"/>
            <w:rFonts w:ascii="Times New Roman" w:hAnsi="Times New Roman"/>
            <w:color w:val="auto"/>
            <w:szCs w:val="24"/>
            <w:u w:val="none"/>
          </w:rPr>
          <w:t xml:space="preserve">R.S., </w:t>
        </w:r>
      </w:hyperlink>
      <w:r w:rsidR="00625B17" w:rsidRPr="003750FF">
        <w:rPr>
          <w:rStyle w:val="contribdegrees"/>
          <w:rFonts w:ascii="Times New Roman" w:hAnsi="Times New Roman"/>
          <w:szCs w:val="24"/>
        </w:rPr>
        <w:t xml:space="preserve">prabhu S. and </w:t>
      </w:r>
      <w:hyperlink r:id="rId10" w:history="1">
        <w:r w:rsidR="00625B17" w:rsidRPr="003750FF">
          <w:rPr>
            <w:rStyle w:val="Hyperlink"/>
            <w:rFonts w:ascii="Times New Roman" w:hAnsi="Times New Roman"/>
            <w:color w:val="auto"/>
            <w:szCs w:val="24"/>
            <w:u w:val="none"/>
          </w:rPr>
          <w:t>Rajashekharaiah V</w:t>
        </w:r>
      </w:hyperlink>
      <w:r w:rsidR="00625B17" w:rsidRPr="003750FF">
        <w:rPr>
          <w:rStyle w:val="Hyperlink"/>
          <w:rFonts w:ascii="Times New Roman" w:hAnsi="Times New Roman"/>
          <w:color w:val="auto"/>
          <w:szCs w:val="24"/>
          <w:u w:val="none"/>
        </w:rPr>
        <w:t>.</w:t>
      </w:r>
      <w:r w:rsidR="00625B17" w:rsidRPr="003750FF">
        <w:rPr>
          <w:rStyle w:val="nlmarticle-title"/>
          <w:rFonts w:ascii="Times New Roman" w:hAnsi="Times New Roman"/>
          <w:szCs w:val="24"/>
        </w:rPr>
        <w:t xml:space="preserve">(2016). Oxidative stress in erythrocytes of banked abo blood. </w:t>
      </w:r>
      <w:r w:rsidR="00625B17" w:rsidRPr="003750FF">
        <w:rPr>
          <w:rStyle w:val="nlmarticle-title"/>
          <w:rFonts w:ascii="Times New Roman" w:hAnsi="Times New Roman"/>
          <w:i/>
          <w:szCs w:val="24"/>
        </w:rPr>
        <w:t>Haematology,</w:t>
      </w:r>
      <w:r w:rsidR="00625B17" w:rsidRPr="003750FF">
        <w:rPr>
          <w:rFonts w:ascii="Times New Roman" w:hAnsi="Times New Roman"/>
          <w:b/>
          <w:szCs w:val="24"/>
        </w:rPr>
        <w:t>21</w:t>
      </w:r>
      <w:r w:rsidR="00625B17" w:rsidRPr="003750FF">
        <w:rPr>
          <w:rFonts w:ascii="Times New Roman" w:hAnsi="Times New Roman"/>
          <w:szCs w:val="24"/>
        </w:rPr>
        <w:t>: 630-634.</w:t>
      </w:r>
    </w:p>
    <w:p w:rsidR="00324C59" w:rsidRPr="003750FF" w:rsidRDefault="00324C59" w:rsidP="00324C59">
      <w:pPr>
        <w:pStyle w:val="ListParagraph"/>
        <w:numPr>
          <w:ilvl w:val="0"/>
          <w:numId w:val="10"/>
        </w:numPr>
        <w:autoSpaceDE w:val="0"/>
        <w:autoSpaceDN w:val="0"/>
        <w:adjustRightInd w:val="0"/>
        <w:spacing w:after="0" w:line="240" w:lineRule="auto"/>
        <w:jc w:val="both"/>
        <w:rPr>
          <w:rFonts w:ascii="Times New Roman" w:hAnsi="Times New Roman"/>
          <w:bCs/>
          <w:szCs w:val="24"/>
        </w:rPr>
      </w:pPr>
      <w:r w:rsidRPr="003750FF">
        <w:rPr>
          <w:rFonts w:ascii="Times New Roman" w:hAnsi="Times New Roman"/>
          <w:bCs/>
          <w:szCs w:val="24"/>
        </w:rPr>
        <w:t xml:space="preserve">Robert Edwards, David P. Dixon and Virginia Walbot. (2012). Plant glutathione S-transferases. </w:t>
      </w:r>
      <w:r w:rsidRPr="003750FF">
        <w:rPr>
          <w:rFonts w:ascii="Times New Roman" w:hAnsi="Times New Roman"/>
          <w:bCs/>
          <w:i/>
          <w:szCs w:val="24"/>
        </w:rPr>
        <w:t xml:space="preserve">Trends in Plant Science. </w:t>
      </w:r>
      <w:r w:rsidRPr="003750FF">
        <w:rPr>
          <w:rFonts w:ascii="Times New Roman" w:hAnsi="Times New Roman"/>
          <w:b/>
          <w:bCs/>
          <w:szCs w:val="24"/>
        </w:rPr>
        <w:t>5</w:t>
      </w:r>
      <w:r w:rsidRPr="003750FF">
        <w:rPr>
          <w:rFonts w:ascii="Times New Roman" w:hAnsi="Times New Roman"/>
          <w:bCs/>
          <w:szCs w:val="24"/>
        </w:rPr>
        <w:t>:183-231.</w:t>
      </w:r>
    </w:p>
    <w:p w:rsidR="00B727EF" w:rsidRPr="003750FF" w:rsidRDefault="00B727EF" w:rsidP="00324C59">
      <w:pPr>
        <w:pStyle w:val="ListParagraph"/>
        <w:spacing w:line="480" w:lineRule="auto"/>
        <w:rPr>
          <w:rFonts w:ascii="Times New Roman" w:hAnsi="Times New Roman"/>
          <w:szCs w:val="24"/>
        </w:rPr>
      </w:pPr>
    </w:p>
    <w:p w:rsidR="00E84C39" w:rsidRPr="003750FF" w:rsidRDefault="00E84C39" w:rsidP="00F30084">
      <w:pPr>
        <w:autoSpaceDE w:val="0"/>
        <w:autoSpaceDN w:val="0"/>
        <w:adjustRightInd w:val="0"/>
        <w:spacing w:after="0" w:line="480" w:lineRule="auto"/>
        <w:rPr>
          <w:rFonts w:cs="Times New Roman"/>
          <w:szCs w:val="24"/>
        </w:rPr>
      </w:pPr>
      <w:bookmarkStart w:id="14" w:name="_GoBack"/>
      <w:bookmarkEnd w:id="14"/>
    </w:p>
    <w:p w:rsidR="00555B39" w:rsidRPr="003750FF" w:rsidRDefault="00555B39" w:rsidP="00F30084">
      <w:pPr>
        <w:spacing w:line="480" w:lineRule="auto"/>
        <w:jc w:val="center"/>
        <w:rPr>
          <w:rFonts w:cs="Times New Roman"/>
          <w:b/>
          <w:szCs w:val="24"/>
        </w:rPr>
      </w:pPr>
    </w:p>
    <w:sectPr w:rsidR="00555B39" w:rsidRPr="003750FF" w:rsidSect="003B6B2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D2B0D5" w15:done="0"/>
  <w15:commentEx w15:paraId="11C524BD" w15:done="0"/>
  <w15:commentEx w15:paraId="56F94CA0" w15:done="0"/>
  <w15:commentEx w15:paraId="2BBA1F13" w15:done="0"/>
  <w15:commentEx w15:paraId="691B6369" w15:done="0"/>
  <w15:commentEx w15:paraId="6F3506A3" w15:done="0"/>
  <w15:commentEx w15:paraId="752A0428" w15:done="0"/>
  <w15:commentEx w15:paraId="20A7075B" w15:done="0"/>
  <w15:commentEx w15:paraId="46CAA482" w15:done="0"/>
  <w15:commentEx w15:paraId="5F27927F" w15:done="0"/>
  <w15:commentEx w15:paraId="264B455C" w15:done="0"/>
  <w15:commentEx w15:paraId="2ABCB2D4" w15:done="0"/>
  <w15:commentEx w15:paraId="420C9BBF" w15:done="0"/>
  <w15:commentEx w15:paraId="12C0A416" w15:done="0"/>
  <w15:commentEx w15:paraId="606532DE" w15:done="0"/>
  <w15:commentEx w15:paraId="5FF31A71" w15:done="0"/>
  <w15:commentEx w15:paraId="052DB091" w15:done="0"/>
  <w15:commentEx w15:paraId="35AA8A5D" w15:done="0"/>
  <w15:commentEx w15:paraId="1A0E26C2" w15:done="0"/>
  <w15:commentEx w15:paraId="1BFA2F52" w15:done="0"/>
  <w15:commentEx w15:paraId="1DEB8E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C7E125" w16cid:durableId="1D83BB92"/>
  <w16cid:commentId w16cid:paraId="70034E58" w16cid:durableId="1D83BC1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D7C" w:rsidRDefault="00B81D7C" w:rsidP="009A1CBD">
      <w:pPr>
        <w:spacing w:after="0" w:line="240" w:lineRule="auto"/>
      </w:pPr>
      <w:r>
        <w:separator/>
      </w:r>
    </w:p>
  </w:endnote>
  <w:endnote w:type="continuationSeparator" w:id="1">
    <w:p w:rsidR="00B81D7C" w:rsidRDefault="00B81D7C" w:rsidP="009A1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Frutiger LT Com 65 Bold">
    <w:altName w:val="Frutiger LT Com 65 Bold"/>
    <w:panose1 w:val="00000000000000000000"/>
    <w:charset w:val="00"/>
    <w:family w:val="swiss"/>
    <w:notTrueType/>
    <w:pitch w:val="default"/>
    <w:sig w:usb0="00000003" w:usb1="00000000" w:usb2="00000000" w:usb3="00000000" w:csb0="00000001" w:csb1="00000000"/>
  </w:font>
  <w:font w:name="Frutiger LT Com 45 Light">
    <w:altName w:val="Frutiger LT Com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D7C" w:rsidRDefault="00B81D7C" w:rsidP="009A1CBD">
      <w:pPr>
        <w:spacing w:after="0" w:line="240" w:lineRule="auto"/>
      </w:pPr>
      <w:r>
        <w:separator/>
      </w:r>
    </w:p>
  </w:footnote>
  <w:footnote w:type="continuationSeparator" w:id="1">
    <w:p w:rsidR="00B81D7C" w:rsidRDefault="00B81D7C" w:rsidP="009A1C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1AD0"/>
    <w:multiLevelType w:val="hybridMultilevel"/>
    <w:tmpl w:val="7D5CC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5270B"/>
    <w:multiLevelType w:val="hybridMultilevel"/>
    <w:tmpl w:val="56429452"/>
    <w:lvl w:ilvl="0" w:tplc="9F4A4562">
      <w:start w:val="1"/>
      <w:numFmt w:val="decimal"/>
      <w:lvlText w:val="%1."/>
      <w:lvlJc w:val="left"/>
      <w:pPr>
        <w:ind w:left="720" w:hanging="360"/>
      </w:pPr>
      <w:rPr>
        <w:rFonts w:eastAsia="TimesNewRomanPSMT" w:hint="default"/>
        <w:color w:val="4747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2021F"/>
    <w:multiLevelType w:val="multilevel"/>
    <w:tmpl w:val="189C6456"/>
    <w:lvl w:ilvl="0">
      <w:start w:val="3"/>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2"/>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154D0F"/>
    <w:multiLevelType w:val="hybridMultilevel"/>
    <w:tmpl w:val="18D61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933DD"/>
    <w:multiLevelType w:val="multilevel"/>
    <w:tmpl w:val="D4BAA470"/>
    <w:lvl w:ilvl="0">
      <w:start w:val="3"/>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3E5A42"/>
    <w:multiLevelType w:val="multilevel"/>
    <w:tmpl w:val="AD867CDE"/>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175FB4"/>
    <w:multiLevelType w:val="multilevel"/>
    <w:tmpl w:val="A61E41F2"/>
    <w:lvl w:ilvl="0">
      <w:start w:val="3"/>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7"/>
      <w:numFmt w:val="decimal"/>
      <w:lvlText w:val="%1.%2.%3"/>
      <w:lvlJc w:val="left"/>
      <w:pPr>
        <w:ind w:left="780" w:hanging="780"/>
      </w:pPr>
      <w:rPr>
        <w:rFonts w:hint="default"/>
      </w:rPr>
    </w:lvl>
    <w:lvl w:ilvl="3">
      <w:start w:val="10"/>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9F555D"/>
    <w:multiLevelType w:val="multilevel"/>
    <w:tmpl w:val="44F25952"/>
    <w:lvl w:ilvl="0">
      <w:start w:val="3"/>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5"/>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DB72D1"/>
    <w:multiLevelType w:val="multilevel"/>
    <w:tmpl w:val="2D545C32"/>
    <w:lvl w:ilvl="0">
      <w:start w:val="3"/>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450543A"/>
    <w:multiLevelType w:val="multilevel"/>
    <w:tmpl w:val="E606F6A2"/>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67466EB"/>
    <w:multiLevelType w:val="multilevel"/>
    <w:tmpl w:val="34E22526"/>
    <w:lvl w:ilvl="0">
      <w:start w:val="3"/>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6"/>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9"/>
  </w:num>
  <w:num w:numId="3">
    <w:abstractNumId w:val="5"/>
  </w:num>
  <w:num w:numId="4">
    <w:abstractNumId w:val="2"/>
  </w:num>
  <w:num w:numId="5">
    <w:abstractNumId w:val="7"/>
  </w:num>
  <w:num w:numId="6">
    <w:abstractNumId w:val="8"/>
  </w:num>
  <w:num w:numId="7">
    <w:abstractNumId w:val="4"/>
  </w:num>
  <w:num w:numId="8">
    <w:abstractNumId w:val="10"/>
  </w:num>
  <w:num w:numId="9">
    <w:abstractNumId w:val="3"/>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ewer">
    <w15:presenceInfo w15:providerId="None" w15:userId="Review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7D91"/>
    <w:rsid w:val="00026DCD"/>
    <w:rsid w:val="00035EBE"/>
    <w:rsid w:val="000630CA"/>
    <w:rsid w:val="00095F13"/>
    <w:rsid w:val="000A7733"/>
    <w:rsid w:val="000B5AEE"/>
    <w:rsid w:val="000B6081"/>
    <w:rsid w:val="000B7F5B"/>
    <w:rsid w:val="000C0A81"/>
    <w:rsid w:val="000E42E8"/>
    <w:rsid w:val="001210E6"/>
    <w:rsid w:val="00137D91"/>
    <w:rsid w:val="00143178"/>
    <w:rsid w:val="00164EF4"/>
    <w:rsid w:val="001A0BB6"/>
    <w:rsid w:val="001E29A0"/>
    <w:rsid w:val="002030B3"/>
    <w:rsid w:val="00232E03"/>
    <w:rsid w:val="002361E7"/>
    <w:rsid w:val="00282F06"/>
    <w:rsid w:val="00284485"/>
    <w:rsid w:val="002C4889"/>
    <w:rsid w:val="002D7D82"/>
    <w:rsid w:val="00314B22"/>
    <w:rsid w:val="00324C59"/>
    <w:rsid w:val="00334D3A"/>
    <w:rsid w:val="00335963"/>
    <w:rsid w:val="00337DD0"/>
    <w:rsid w:val="00360C19"/>
    <w:rsid w:val="00371DE4"/>
    <w:rsid w:val="003750FF"/>
    <w:rsid w:val="003845DE"/>
    <w:rsid w:val="003B6B25"/>
    <w:rsid w:val="003E6C53"/>
    <w:rsid w:val="003F3A39"/>
    <w:rsid w:val="00416944"/>
    <w:rsid w:val="00434916"/>
    <w:rsid w:val="00480C76"/>
    <w:rsid w:val="004A1ADC"/>
    <w:rsid w:val="004E77E0"/>
    <w:rsid w:val="004F0831"/>
    <w:rsid w:val="00534652"/>
    <w:rsid w:val="0053722E"/>
    <w:rsid w:val="00555B39"/>
    <w:rsid w:val="00557C3B"/>
    <w:rsid w:val="005A05C0"/>
    <w:rsid w:val="005B35DC"/>
    <w:rsid w:val="005D08E1"/>
    <w:rsid w:val="005E2904"/>
    <w:rsid w:val="005F6C4F"/>
    <w:rsid w:val="00625B17"/>
    <w:rsid w:val="006308A5"/>
    <w:rsid w:val="006322DD"/>
    <w:rsid w:val="006434A2"/>
    <w:rsid w:val="00645F57"/>
    <w:rsid w:val="006468E2"/>
    <w:rsid w:val="0065052F"/>
    <w:rsid w:val="00655A65"/>
    <w:rsid w:val="0066383D"/>
    <w:rsid w:val="00697A58"/>
    <w:rsid w:val="006A0EE3"/>
    <w:rsid w:val="006B38E5"/>
    <w:rsid w:val="007073B2"/>
    <w:rsid w:val="00730D3B"/>
    <w:rsid w:val="0075498E"/>
    <w:rsid w:val="007718BA"/>
    <w:rsid w:val="008119C3"/>
    <w:rsid w:val="00865D9A"/>
    <w:rsid w:val="0087787C"/>
    <w:rsid w:val="008B566B"/>
    <w:rsid w:val="008B736E"/>
    <w:rsid w:val="008E4D06"/>
    <w:rsid w:val="0090150D"/>
    <w:rsid w:val="00932810"/>
    <w:rsid w:val="009373E2"/>
    <w:rsid w:val="00970F59"/>
    <w:rsid w:val="009855B6"/>
    <w:rsid w:val="009A1CBD"/>
    <w:rsid w:val="009B4B08"/>
    <w:rsid w:val="009F7518"/>
    <w:rsid w:val="00A42935"/>
    <w:rsid w:val="00AA12DE"/>
    <w:rsid w:val="00AC2136"/>
    <w:rsid w:val="00AC33AE"/>
    <w:rsid w:val="00AC5737"/>
    <w:rsid w:val="00B163F1"/>
    <w:rsid w:val="00B727EF"/>
    <w:rsid w:val="00B81D7C"/>
    <w:rsid w:val="00BA6922"/>
    <w:rsid w:val="00BC705B"/>
    <w:rsid w:val="00BD3B23"/>
    <w:rsid w:val="00BE25A6"/>
    <w:rsid w:val="00C22BF9"/>
    <w:rsid w:val="00C43DDE"/>
    <w:rsid w:val="00D25036"/>
    <w:rsid w:val="00D34913"/>
    <w:rsid w:val="00D62B0D"/>
    <w:rsid w:val="00DB14C7"/>
    <w:rsid w:val="00DE6D73"/>
    <w:rsid w:val="00DF07DE"/>
    <w:rsid w:val="00E339A4"/>
    <w:rsid w:val="00E57CFF"/>
    <w:rsid w:val="00E73356"/>
    <w:rsid w:val="00E84C39"/>
    <w:rsid w:val="00E86555"/>
    <w:rsid w:val="00EA0DD1"/>
    <w:rsid w:val="00EB1AA8"/>
    <w:rsid w:val="00EC6569"/>
    <w:rsid w:val="00EC6B96"/>
    <w:rsid w:val="00F21F3A"/>
    <w:rsid w:val="00F30084"/>
    <w:rsid w:val="00F325AC"/>
    <w:rsid w:val="00F368C5"/>
    <w:rsid w:val="00F43154"/>
    <w:rsid w:val="00F56EF1"/>
    <w:rsid w:val="00FE57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91"/>
    <w:rPr>
      <w:rFonts w:ascii="Times New Roman" w:hAnsi="Times New Roman"/>
      <w:sz w:val="24"/>
    </w:rPr>
  </w:style>
  <w:style w:type="paragraph" w:styleId="Heading1">
    <w:name w:val="heading 1"/>
    <w:basedOn w:val="Normal"/>
    <w:link w:val="Heading1Char"/>
    <w:uiPriority w:val="9"/>
    <w:qFormat/>
    <w:rsid w:val="00865D9A"/>
    <w:pPr>
      <w:spacing w:before="100" w:beforeAutospacing="1" w:after="100" w:afterAutospacing="1" w:line="360" w:lineRule="auto"/>
      <w:jc w:val="center"/>
      <w:outlineLvl w:val="0"/>
    </w:pPr>
    <w:rPr>
      <w:rFonts w:eastAsia="Times New Roman" w:cs="Times New Roman"/>
      <w:b/>
      <w:bCs/>
      <w:kern w:val="36"/>
      <w:szCs w:val="48"/>
    </w:rPr>
  </w:style>
  <w:style w:type="paragraph" w:styleId="Heading2">
    <w:name w:val="heading 2"/>
    <w:basedOn w:val="Normal"/>
    <w:next w:val="Normal"/>
    <w:link w:val="Heading2Char"/>
    <w:uiPriority w:val="9"/>
    <w:semiHidden/>
    <w:unhideWhenUsed/>
    <w:qFormat/>
    <w:rsid w:val="001A0B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60C19"/>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6468E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E6D73"/>
    <w:rPr>
      <w:i/>
      <w:iCs/>
    </w:rPr>
  </w:style>
  <w:style w:type="character" w:customStyle="1" w:styleId="st">
    <w:name w:val="st"/>
    <w:basedOn w:val="DefaultParagraphFont"/>
    <w:rsid w:val="00DE6D73"/>
  </w:style>
  <w:style w:type="character" w:customStyle="1" w:styleId="Heading1Char">
    <w:name w:val="Heading 1 Char"/>
    <w:basedOn w:val="DefaultParagraphFont"/>
    <w:link w:val="Heading1"/>
    <w:uiPriority w:val="9"/>
    <w:rsid w:val="00865D9A"/>
    <w:rPr>
      <w:rFonts w:ascii="Times New Roman" w:eastAsia="Times New Roman" w:hAnsi="Times New Roman" w:cs="Times New Roman"/>
      <w:b/>
      <w:bCs/>
      <w:kern w:val="36"/>
      <w:sz w:val="24"/>
      <w:szCs w:val="48"/>
    </w:rPr>
  </w:style>
  <w:style w:type="character" w:customStyle="1" w:styleId="Heading2Char">
    <w:name w:val="Heading 2 Char"/>
    <w:basedOn w:val="DefaultParagraphFont"/>
    <w:link w:val="Heading2"/>
    <w:uiPriority w:val="9"/>
    <w:semiHidden/>
    <w:rsid w:val="001A0BB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60C19"/>
    <w:rPr>
      <w:rFonts w:asciiTheme="majorHAnsi" w:eastAsiaTheme="majorEastAsia" w:hAnsiTheme="majorHAnsi" w:cstheme="majorBidi"/>
      <w:color w:val="1F4D78" w:themeColor="accent1" w:themeShade="7F"/>
      <w:sz w:val="24"/>
      <w:szCs w:val="24"/>
    </w:rPr>
  </w:style>
  <w:style w:type="paragraph" w:customStyle="1" w:styleId="Default">
    <w:name w:val="Default"/>
    <w:rsid w:val="00360C1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C19"/>
    <w:pPr>
      <w:spacing w:after="200" w:line="276" w:lineRule="auto"/>
      <w:ind w:left="720"/>
      <w:contextualSpacing/>
    </w:pPr>
    <w:rPr>
      <w:rFonts w:ascii="Calibri" w:eastAsia="Calibri" w:hAnsi="Calibri" w:cs="Times New Roman"/>
    </w:rPr>
  </w:style>
  <w:style w:type="character" w:customStyle="1" w:styleId="tgc">
    <w:name w:val="_tgc"/>
    <w:basedOn w:val="DefaultParagraphFont"/>
    <w:rsid w:val="00360C19"/>
  </w:style>
  <w:style w:type="paragraph" w:customStyle="1" w:styleId="Pa3">
    <w:name w:val="Pa3"/>
    <w:basedOn w:val="Default"/>
    <w:next w:val="Default"/>
    <w:uiPriority w:val="99"/>
    <w:rsid w:val="00360C19"/>
    <w:pPr>
      <w:spacing w:line="201" w:lineRule="atLeast"/>
    </w:pPr>
    <w:rPr>
      <w:rFonts w:ascii="Frutiger LT Com 65 Bold" w:hAnsi="Frutiger LT Com 65 Bold" w:cstheme="minorBidi"/>
      <w:color w:val="auto"/>
    </w:rPr>
  </w:style>
  <w:style w:type="paragraph" w:customStyle="1" w:styleId="Pa2">
    <w:name w:val="Pa2"/>
    <w:basedOn w:val="Default"/>
    <w:next w:val="Default"/>
    <w:uiPriority w:val="99"/>
    <w:rsid w:val="00360C19"/>
    <w:pPr>
      <w:spacing w:line="201" w:lineRule="atLeast"/>
    </w:pPr>
    <w:rPr>
      <w:rFonts w:ascii="Frutiger LT Com 65 Bold" w:hAnsi="Frutiger LT Com 65 Bold" w:cstheme="minorBidi"/>
      <w:color w:val="auto"/>
    </w:rPr>
  </w:style>
  <w:style w:type="character" w:customStyle="1" w:styleId="A2">
    <w:name w:val="A2"/>
    <w:uiPriority w:val="99"/>
    <w:rsid w:val="00360C19"/>
    <w:rPr>
      <w:rFonts w:ascii="Frutiger LT Com 45 Light" w:hAnsi="Frutiger LT Com 45 Light" w:cs="Frutiger LT Com 45 Light"/>
      <w:color w:val="000000"/>
      <w:sz w:val="18"/>
      <w:szCs w:val="18"/>
    </w:rPr>
  </w:style>
  <w:style w:type="character" w:customStyle="1" w:styleId="A5">
    <w:name w:val="A5"/>
    <w:uiPriority w:val="99"/>
    <w:rsid w:val="00360C19"/>
    <w:rPr>
      <w:rFonts w:ascii="Frutiger LT Com 45 Light" w:hAnsi="Frutiger LT Com 45 Light" w:cs="Frutiger LT Com 45 Light"/>
      <w:color w:val="000000"/>
      <w:sz w:val="10"/>
      <w:szCs w:val="10"/>
    </w:rPr>
  </w:style>
  <w:style w:type="paragraph" w:styleId="Header">
    <w:name w:val="header"/>
    <w:basedOn w:val="Normal"/>
    <w:link w:val="HeaderChar"/>
    <w:uiPriority w:val="99"/>
    <w:unhideWhenUsed/>
    <w:rsid w:val="009A1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CBD"/>
    <w:rPr>
      <w:rFonts w:ascii="Times New Roman" w:hAnsi="Times New Roman"/>
      <w:sz w:val="24"/>
    </w:rPr>
  </w:style>
  <w:style w:type="paragraph" w:styleId="Footer">
    <w:name w:val="footer"/>
    <w:basedOn w:val="Normal"/>
    <w:link w:val="FooterChar"/>
    <w:uiPriority w:val="99"/>
    <w:unhideWhenUsed/>
    <w:rsid w:val="009A1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BD"/>
    <w:rPr>
      <w:rFonts w:ascii="Times New Roman" w:hAnsi="Times New Roman"/>
      <w:sz w:val="24"/>
    </w:rPr>
  </w:style>
  <w:style w:type="character" w:customStyle="1" w:styleId="Heading5Char">
    <w:name w:val="Heading 5 Char"/>
    <w:basedOn w:val="DefaultParagraphFont"/>
    <w:link w:val="Heading5"/>
    <w:uiPriority w:val="9"/>
    <w:semiHidden/>
    <w:rsid w:val="006468E2"/>
    <w:rPr>
      <w:rFonts w:asciiTheme="majorHAnsi" w:eastAsiaTheme="majorEastAsia" w:hAnsiTheme="majorHAnsi" w:cstheme="majorBidi"/>
      <w:color w:val="2E74B5" w:themeColor="accent1" w:themeShade="BF"/>
      <w:sz w:val="24"/>
    </w:rPr>
  </w:style>
  <w:style w:type="table" w:customStyle="1" w:styleId="PlainTable3">
    <w:name w:val="Plain Table 3"/>
    <w:basedOn w:val="TableNormal"/>
    <w:uiPriority w:val="43"/>
    <w:rsid w:val="006468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utoren">
    <w:name w:val="autoren"/>
    <w:basedOn w:val="DefaultParagraphFont"/>
    <w:rsid w:val="002030B3"/>
  </w:style>
  <w:style w:type="character" w:styleId="Hyperlink">
    <w:name w:val="Hyperlink"/>
    <w:basedOn w:val="DefaultParagraphFont"/>
    <w:uiPriority w:val="99"/>
    <w:unhideWhenUsed/>
    <w:rsid w:val="00143178"/>
    <w:rPr>
      <w:color w:val="0000FF"/>
      <w:u w:val="single"/>
    </w:rPr>
  </w:style>
  <w:style w:type="character" w:customStyle="1" w:styleId="nlmarticle-title">
    <w:name w:val="nlm_article-title"/>
    <w:basedOn w:val="DefaultParagraphFont"/>
    <w:rsid w:val="00143178"/>
  </w:style>
  <w:style w:type="character" w:customStyle="1" w:styleId="contribdegrees">
    <w:name w:val="contribdegrees"/>
    <w:basedOn w:val="DefaultParagraphFont"/>
    <w:rsid w:val="00143178"/>
  </w:style>
  <w:style w:type="paragraph" w:styleId="BalloonText">
    <w:name w:val="Balloon Text"/>
    <w:basedOn w:val="Normal"/>
    <w:link w:val="BalloonTextChar"/>
    <w:uiPriority w:val="99"/>
    <w:semiHidden/>
    <w:unhideWhenUsed/>
    <w:rsid w:val="00F3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5AC"/>
    <w:rPr>
      <w:rFonts w:ascii="Segoe UI" w:hAnsi="Segoe UI" w:cs="Segoe UI"/>
      <w:sz w:val="18"/>
      <w:szCs w:val="18"/>
    </w:rPr>
  </w:style>
  <w:style w:type="character" w:styleId="CommentReference">
    <w:name w:val="annotation reference"/>
    <w:basedOn w:val="DefaultParagraphFont"/>
    <w:uiPriority w:val="99"/>
    <w:semiHidden/>
    <w:unhideWhenUsed/>
    <w:rsid w:val="008B736E"/>
    <w:rPr>
      <w:sz w:val="16"/>
      <w:szCs w:val="16"/>
    </w:rPr>
  </w:style>
  <w:style w:type="paragraph" w:styleId="CommentText">
    <w:name w:val="annotation text"/>
    <w:basedOn w:val="Normal"/>
    <w:link w:val="CommentTextChar"/>
    <w:uiPriority w:val="99"/>
    <w:semiHidden/>
    <w:unhideWhenUsed/>
    <w:rsid w:val="008B736E"/>
    <w:pPr>
      <w:spacing w:line="240" w:lineRule="auto"/>
    </w:pPr>
    <w:rPr>
      <w:sz w:val="20"/>
      <w:szCs w:val="20"/>
    </w:rPr>
  </w:style>
  <w:style w:type="character" w:customStyle="1" w:styleId="CommentTextChar">
    <w:name w:val="Comment Text Char"/>
    <w:basedOn w:val="DefaultParagraphFont"/>
    <w:link w:val="CommentText"/>
    <w:uiPriority w:val="99"/>
    <w:semiHidden/>
    <w:rsid w:val="008B736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B736E"/>
    <w:rPr>
      <w:b/>
      <w:bCs/>
    </w:rPr>
  </w:style>
  <w:style w:type="character" w:customStyle="1" w:styleId="CommentSubjectChar">
    <w:name w:val="Comment Subject Char"/>
    <w:basedOn w:val="CommentTextChar"/>
    <w:link w:val="CommentSubject"/>
    <w:uiPriority w:val="99"/>
    <w:semiHidden/>
    <w:rsid w:val="008B736E"/>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author/Carl%2C+Hsi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andfonline.com/author/Vani%2C+Rajashekharaiah" TargetMode="External"/><Relationship Id="rId4" Type="http://schemas.openxmlformats.org/officeDocument/2006/relationships/settings" Target="settings.xml"/><Relationship Id="rId9" Type="http://schemas.openxmlformats.org/officeDocument/2006/relationships/hyperlink" Target="http://www.tandfonline.com/author/Soumya%2C+Ravikumar"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2FA5D-D86D-4ED8-A6B5-D9B3CB51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ARIKE</dc:creator>
  <cp:keywords/>
  <dc:description/>
  <cp:lastModifiedBy>AFOLAYAN</cp:lastModifiedBy>
  <cp:revision>8</cp:revision>
  <dcterms:created xsi:type="dcterms:W3CDTF">2017-10-28T21:41:00Z</dcterms:created>
  <dcterms:modified xsi:type="dcterms:W3CDTF">2020-05-11T10:47:00Z</dcterms:modified>
</cp:coreProperties>
</file>